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D475D9">
      <w:pPr>
        <w:pStyle w:val="203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631E3C0E">
      <w:pPr>
        <w:pStyle w:val="203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12FB9D43">
      <w:pPr>
        <w:pStyle w:val="203"/>
        <w:spacing w:line="276" w:lineRule="auto"/>
        <w:ind w:firstLine="567"/>
        <w:jc w:val="right"/>
        <w:rPr>
          <w:rFonts w:hint="default" w:ascii="Times New Roman" w:hAnsi="Times New Roman" w:cs="Times New Roman"/>
          <w:bCs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Cs/>
          <w:sz w:val="24"/>
          <w:szCs w:val="24"/>
          <w:lang w:val="ru-RU"/>
        </w:rPr>
        <w:drawing>
          <wp:inline distT="0" distB="0" distL="114300" distR="114300">
            <wp:extent cx="7241540" cy="8437245"/>
            <wp:effectExtent l="0" t="0" r="12700" b="5715"/>
            <wp:docPr id="1" name="Изображение 1" descr="WhatsApp Image 2024-12-05 at 14.30.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WhatsApp Image 2024-12-05 at 14.30.3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241540" cy="8437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552CFA">
      <w:pPr>
        <w:pStyle w:val="203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0E6D74CD">
      <w:pPr>
        <w:pStyle w:val="64"/>
        <w:widowControl w:val="0"/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B468C9B">
      <w:pPr>
        <w:pStyle w:val="64"/>
        <w:widowControl w:val="0"/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Паспорт Программы развития</w:t>
      </w:r>
    </w:p>
    <w:p w14:paraId="73B938B1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37"/>
        <w:tblW w:w="5000" w:type="pct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3"/>
        <w:gridCol w:w="6976"/>
      </w:tblGrid>
      <w:tr w14:paraId="08E259A1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7C9C82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377" w:type="pc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B00A85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14:paraId="067A605C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8A2D7F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0B423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казенное общеобразовательное учреждение «Ахтынская средняя общеобразовательная школа №2» им.В.Эмирова</w:t>
            </w:r>
          </w:p>
        </w:tc>
      </w:tr>
      <w:tr w14:paraId="71B1C80A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C11CC3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F7D247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222222"/>
                <w:sz w:val="16"/>
                <w:szCs w:val="16"/>
                <w:lang w:eastAsia="zh-CN"/>
              </w:rPr>
              <w:t>1.</w:t>
            </w:r>
            <w:r>
              <w:rPr>
                <w:rFonts w:ascii="Arial" w:hAnsi="Arial" w:eastAsia="Arial" w:cs="Arial"/>
                <w:color w:val="222222"/>
                <w:sz w:val="16"/>
                <w:szCs w:val="16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"https://1obraz.ru/group?groupId=1597671&amp;locale=ru&amp;date=2022-10-05&amp;isStatic=false&amp;pubAlias=mcfr-edu.vip"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Федеральный закон «Об образовании в Российской Федерации» от 29.12.2012 № 273-ФЗ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.</w:t>
            </w:r>
          </w:p>
          <w:p w14:paraId="55B69380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2. Федеральный проект «Цифровая образовательная среда» (п.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4.4 паспорта национального проекта «Образование», утв. президиумом Совета при Президенте РФ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по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стратегическому развитию и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национальным проектам,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"https://1obraz.ru/group?groupId=55380872&amp;locale=ru&amp;date=2022-10-05&amp;isStatic=false&amp;pubAlias=mcfr-edu.vip"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протокол от 24.12.2018 № 16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).</w:t>
            </w:r>
          </w:p>
          <w:p w14:paraId="1AE5A3A5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br w:type="textWrapping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3.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"https://1obraz.ru/group?groupId=31318386&amp;locale=ru&amp;date=2022-10-05&amp;isStatic=false&amp;pubAlias=mcfr-edu.vip"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Постановление Правительства РФ от 26.12.2017 № 1642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«Об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утверждении государственной программы Российской Федерации „Развитие образования“».</w:t>
            </w:r>
          </w:p>
          <w:p w14:paraId="6DA1E735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4. Стратегия развития информационного общества в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Российской Федерации на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2017-2030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годы, утвержденная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"https://1obraz.ru/group?groupId=24738961&amp;locale=ru&amp;date=2022-10-05&amp;isStatic=false&amp;pubAlias=mcfr-edu.vip"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указом Президента РФ от 09.05.2017 № 203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.</w:t>
            </w:r>
          </w:p>
          <w:p w14:paraId="08279FEA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5.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"https://1obraz.ru/group?groupId=10218268&amp;locale=ru&amp;date=2022-10-05&amp;isStatic=false&amp;pubAlias=mcfr-edu.vip"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Концепция общенациональной системы выявления и развития молодых талантов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, утвержденная Президентом РФ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03.04.2012 № Пр-827.</w:t>
            </w:r>
          </w:p>
          <w:p w14:paraId="36E5F63D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6. Стратегия реализации молодежной политики в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Российской Федерации на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период до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2030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года, утвержденная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"https://1obraz.ru/group?groupId=124143486&amp;locale=ru&amp;date=2022-10-05&amp;isStatic=false&amp;pubAlias=mcfr-edu.vip"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распоряжением Правительства РФ от 17.08.2024 № 2233-р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.</w:t>
            </w:r>
          </w:p>
          <w:p w14:paraId="71B6CAE0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7.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"https://1obraz.ru/group?groupId=84886287&amp;locale=ru&amp;date=2022-10-05&amp;isStatic=false&amp;pubAlias=mcfr-edu.vip"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Распоряжение Минпросвещения России от 21.06.2021 № Р-126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«Об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утверждении ведомственной целевой программы „Развитие дополнительного образования детей, выявление и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поддержка лиц, проявивших выдающиеся способности“».</w:t>
            </w:r>
          </w:p>
          <w:p w14:paraId="40697C64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8. Концепция развития дополнительного образования детей до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2030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года, утвержденная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"https://1obraz.ru/group?groupId=94023489&amp;locale=ru&amp;date=2022-10-05&amp;isStatic=false&amp;pubAlias=mcfr-edu.vip"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распоряжением Правительства РФ от 31.03.2022 № 678-р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.</w:t>
            </w:r>
          </w:p>
          <w:p w14:paraId="2B97FABE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9. Стратегия развития воспитания в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РФ на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период до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2025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года, утвержденная</w:t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val="en-US" w:eastAsia="zh-CN"/>
              </w:rPr>
              <w:t> </w:t>
            </w:r>
            <w:r>
              <w:fldChar w:fldCharType="begin"/>
            </w:r>
            <w:r>
              <w:instrText xml:space="preserve"> HYPERLINK "https://1obraz.ru/group?groupId=5751095&amp;locale=ru&amp;date=2022-10-05&amp;isStatic=false&amp;pubAlias=mcfr-edu.vip"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t>распоряжением Правительства РФ от 29.05.2015 № 996-р</w:t>
            </w:r>
            <w:r>
              <w:rPr>
                <w:rStyle w:val="16"/>
                <w:rFonts w:ascii="Times New Roman" w:hAnsi="Times New Roman" w:eastAsia="Arial" w:cs="Times New Roman"/>
                <w:color w:val="01745C"/>
                <w:sz w:val="24"/>
                <w:szCs w:val="24"/>
                <w:u w:val="none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t>.</w:t>
            </w:r>
          </w:p>
          <w:p w14:paraId="5B25579D">
            <w:pPr>
              <w:rPr>
                <w:rFonts w:ascii="Times New Roman" w:hAnsi="Times New Roman" w:eastAsia="Arial" w:cs="Times New Roman"/>
                <w:color w:val="222222"/>
                <w:sz w:val="24"/>
                <w:szCs w:val="24"/>
              </w:rPr>
            </w:pP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lang w:eastAsia="zh-CN"/>
              </w:rPr>
              <w:br w:type="textWrapping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shd w:val="clear" w:color="auto" w:fill="FFFFFF"/>
              </w:rPr>
              <w:t>10. </w:t>
            </w:r>
            <w:r>
              <w:fldChar w:fldCharType="begin"/>
            </w:r>
            <w:r>
              <w:instrText xml:space="preserve"> HYPERLINK "https://1obraz.ru/group?groupId=82512155&amp;locale=ru&amp;date=2022-10-05&amp;isStatic=false&amp;pubAlias=mcfr-edu.vip" \l "/document/118/62211/_self" \t "https://1obraz.ru/?from=id2cabinet" </w:instrText>
            </w:r>
            <w:r>
              <w:fldChar w:fldCharType="separate"/>
            </w:r>
            <w:r>
              <w:rPr>
                <w:rStyle w:val="16"/>
                <w:rFonts w:ascii="Times New Roman" w:hAnsi="Times New Roman" w:eastAsia="Arial" w:cs="Times New Roman"/>
                <w:color w:val="D0021B"/>
                <w:sz w:val="24"/>
                <w:szCs w:val="24"/>
                <w:u w:val="none"/>
                <w:shd w:val="clear" w:color="auto" w:fill="FFFFFF"/>
              </w:rPr>
              <w:t>Письмо Минпросвещения России от 11.05.2021 № СК-123/07</w:t>
            </w:r>
            <w:r>
              <w:rPr>
                <w:rStyle w:val="16"/>
                <w:rFonts w:ascii="Times New Roman" w:hAnsi="Times New Roman" w:eastAsia="Arial" w:cs="Times New Roman"/>
                <w:color w:val="D0021B"/>
                <w:sz w:val="24"/>
                <w:szCs w:val="24"/>
                <w:u w:val="none"/>
                <w:shd w:val="clear" w:color="auto" w:fill="FFFFFF"/>
              </w:rPr>
              <w:fldChar w:fldCharType="end"/>
            </w:r>
            <w:r>
              <w:rPr>
                <w:rFonts w:ascii="Times New Roman" w:hAnsi="Times New Roman" w:eastAsia="Arial" w:cs="Times New Roman"/>
                <w:color w:val="222222"/>
                <w:sz w:val="24"/>
                <w:szCs w:val="24"/>
                <w:shd w:val="clear" w:color="auto" w:fill="FFFFFF"/>
              </w:rPr>
              <w:t>.</w:t>
            </w:r>
          </w:p>
          <w:p w14:paraId="15A83F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48BDBCA2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8975B4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Цель 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72AF45">
            <w:pPr>
              <w:numPr>
                <w:ilvl w:val="0"/>
                <w:numId w:val="1"/>
              </w:numP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Повышение конкурентных преимуществ школы как образовательной организации, ориентированной на создание условий для формирования успешной личности ученика.</w:t>
            </w:r>
          </w:p>
          <w:p w14:paraId="20111062">
            <w:pPr>
              <w:numPr>
                <w:ilvl w:val="0"/>
                <w:numId w:val="1"/>
              </w:numP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Эффективное применение ФОП, в том числе внедрение обновлений.</w:t>
            </w:r>
          </w:p>
          <w:p w14:paraId="6F8D3F31">
            <w:pPr>
              <w:numPr>
                <w:ilvl w:val="0"/>
                <w:numId w:val="1"/>
              </w:numP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Развитие профориентационной работы и сотрудничество и сотрудничество с организациями - партнерами.</w:t>
            </w:r>
          </w:p>
          <w:p w14:paraId="23A72EB9">
            <w:pPr>
              <w:numPr>
                <w:ilvl w:val="0"/>
                <w:numId w:val="1"/>
              </w:numP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Выстраивание модели ВСОКО в соответствии с общероссийскими показателями качества общего образования.</w:t>
            </w:r>
          </w:p>
          <w:p w14:paraId="004E79CA">
            <w:pPr>
              <w:numPr>
                <w:ilvl w:val="0"/>
                <w:numId w:val="1"/>
              </w:numP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Повышение уровня безопасности, в том числе усиление антитеррористической защищенности объектов организации.</w:t>
            </w:r>
          </w:p>
          <w:p w14:paraId="10846839">
            <w:pPr>
              <w:numPr>
                <w:ilvl w:val="0"/>
                <w:numId w:val="1"/>
              </w:numP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Создание условий получения общего образования детьми с различными особенностями и потребностями, в том числе детьми с ОВЗ и инвалидностью, детьми-мигрантами и т.д.</w:t>
            </w:r>
          </w:p>
        </w:tc>
      </w:tr>
      <w:tr w14:paraId="16DF914B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3F3C9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Комплексные задачи Программы развития 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AB996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Перечень задач, позволяющих достичь Цель реализации Программы развития </w:t>
            </w:r>
          </w:p>
        </w:tc>
      </w:tr>
      <w:tr w14:paraId="4B57FF71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76C797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Планируемые результаты реализации Программы развития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A764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Планируемые результаты описываются в соответствии с задачами по достижению цели Программы развития</w:t>
            </w:r>
          </w:p>
        </w:tc>
      </w:tr>
      <w:tr w14:paraId="2CB9D14D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380A8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Сведения о разработчиках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EC072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Рабочая группа, утвержденная приказом МКОУ «Ахтынская СОШ №2» № 199 от 18.09.2024г.</w:t>
            </w:r>
          </w:p>
          <w:p w14:paraId="1A206AB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рабочей группы: Магамедалиева Замира Бахтияровна, директор МКОУ «Ахтынская СОШ №2»</w:t>
            </w:r>
          </w:p>
          <w:p w14:paraId="1C9B47D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Секретарь: Гаджиева Р.Р.</w:t>
            </w:r>
          </w:p>
        </w:tc>
      </w:tr>
      <w:tr w14:paraId="0583931E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DDD61A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49123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2025 года по 2028 год - 4 года</w:t>
            </w:r>
          </w:p>
        </w:tc>
      </w:tr>
      <w:tr w14:paraId="71D5D2B6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08EE6B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53EDD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Подготовительный, реализации, обобщающий</w:t>
            </w:r>
          </w:p>
          <w:p w14:paraId="467AF36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 этап - 2025 год</w:t>
            </w:r>
          </w:p>
          <w:p w14:paraId="018F04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 этап - 2026 год</w:t>
            </w:r>
          </w:p>
          <w:p w14:paraId="77953AD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 этап - 2027 год</w:t>
            </w:r>
          </w:p>
          <w:p w14:paraId="499CF00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4 этап - 2028 год</w:t>
            </w:r>
          </w:p>
        </w:tc>
      </w:tr>
      <w:tr w14:paraId="7F3E2648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B80AF0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I этап – подготовительный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52C99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  <w:p w14:paraId="6EA551B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педагогическом совете</w:t>
            </w:r>
          </w:p>
          <w:p w14:paraId="6398597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классном родительском собрании</w:t>
            </w:r>
          </w:p>
          <w:p w14:paraId="4761343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требованиях к ведению классных журналов</w:t>
            </w:r>
          </w:p>
          <w:p w14:paraId="46528FC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классном руководителе</w:t>
            </w:r>
          </w:p>
          <w:p w14:paraId="36C13C5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классном часе</w:t>
            </w:r>
          </w:p>
          <w:p w14:paraId="4C08EDD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совете школы</w:t>
            </w:r>
          </w:p>
          <w:p w14:paraId="6BD4F87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правилах поведения в школе</w:t>
            </w:r>
          </w:p>
          <w:p w14:paraId="386FB6F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портфолио обучающихся 1-4 классов</w:t>
            </w:r>
          </w:p>
          <w:p w14:paraId="004CCB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 о постановке обучающихся на внутреннем  учете</w:t>
            </w:r>
          </w:p>
          <w:p w14:paraId="1B5CDCF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Правила внутреннего трудового распорядка</w:t>
            </w:r>
          </w:p>
          <w:p w14:paraId="6E2FBE5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надомном обучении</w:t>
            </w:r>
          </w:p>
          <w:p w14:paraId="1FF42CC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переводе, отчислении, восстановлении обучающихся</w:t>
            </w:r>
          </w:p>
          <w:p w14:paraId="51D041E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 подготовки к ОГЭ и ЕГЭ</w:t>
            </w:r>
          </w:p>
          <w:p w14:paraId="472DFB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работе с одаренными детьми</w:t>
            </w:r>
          </w:p>
          <w:p w14:paraId="1675A42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методическом совете школы</w:t>
            </w:r>
          </w:p>
          <w:p w14:paraId="48AC3B9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 школьном сайте</w:t>
            </w:r>
          </w:p>
          <w:p w14:paraId="553C492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об организации питания</w:t>
            </w:r>
          </w:p>
          <w:p w14:paraId="495989C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Положение об охране здоровья обучающихся</w:t>
            </w:r>
          </w:p>
        </w:tc>
      </w:tr>
      <w:tr w14:paraId="2C890D63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0DBF5E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II этап – реализация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8EA15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1. Создание, описание и реализация школы модели соответствующая модели «Школа Минпросвещения России» в которой создана единая для всех участников образовательного процесса мотивирующая когнитивная образовательновоспитательного среда в ходе деятельности Проектного офиса; 2. Деятельность проектного офиса школы по реализации «Портфеля общешкольных проектов»; 3. Расширение взаимодействия с организациями, учреждениями и предприятиями в рамках социальнообразовательного партнерства; 4. Модернизация школьной инфраструктуры в соответствии с требованиями ФГОС; 5. Реализация модели персонифицированного повышения квалификации педагогов и руководителей школы; 6. Участие обучающихся, педагогов, проектных команд в конкурсах, олимпиадах соревнованиях и других образовательновоспитательных мероприятиях, и социальных акциях регионального, всероссийского и международного уровней. 7. Проведение мониторинга результатов реализации модели мотивирующего когнитивного образовательновоспитательного пространства школы. 8. Корректировка реализуемой модели</w:t>
            </w:r>
          </w:p>
        </w:tc>
      </w:tr>
      <w:tr w14:paraId="020AEDBD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1846E7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eastAsia="Times New Roman" w:cs="Times New Roman"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III этап – обобщающий 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2D1BE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Рефлексивный анализ и принятие управленческих решений по перспективе развития ОО</w:t>
            </w:r>
          </w:p>
        </w:tc>
      </w:tr>
      <w:tr w14:paraId="10FC3972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4406E6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Порядок финансирования Программы развития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D9F3C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Средства субсидии на муниципальное здание.</w:t>
            </w:r>
          </w:p>
          <w:p w14:paraId="2037926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Целевые субсидии.</w:t>
            </w:r>
          </w:p>
          <w:p w14:paraId="7D9EC95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2294DC5">
        <w:tblPrEx>
          <w:tblBorders>
            <w:top w:val="none" w:color="000000" w:sz="4" w:space="0"/>
            <w:left w:val="none" w:color="000000" w:sz="4" w:space="0"/>
            <w:bottom w:val="none" w:color="000000" w:sz="4" w:space="0"/>
            <w:right w:val="none" w:color="000000" w:sz="4" w:space="0"/>
            <w:insideH w:val="none" w:color="000000" w:sz="4" w:space="0"/>
            <w:insideV w:val="non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1623" w:type="pc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A19CE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Контроль реализации</w:t>
            </w:r>
          </w:p>
        </w:tc>
        <w:tc>
          <w:tcPr>
            <w:tcW w:w="3377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DA21E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Мониторинг реализации Программы развития.</w:t>
            </w:r>
          </w:p>
          <w:p w14:paraId="02DA744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Рабочая группа осуществляет мониторинг эффективности реализации программы развития. Отчетная дата - май каждого года. По итогам ежегодного мониторинга заместитель руководителя рабочей группы составляет аналитический отчет о результатах реализации программы развития.</w:t>
            </w:r>
          </w:p>
          <w:p w14:paraId="3E3ED94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Корректировку программы развития осуществляет директор МКОУ «Ахтынская СОШ №2»</w:t>
            </w:r>
          </w:p>
        </w:tc>
      </w:tr>
    </w:tbl>
    <w:p w14:paraId="22A769D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>
          <w:footerReference r:id="rId5" w:type="default"/>
          <w:pgSz w:w="11906" w:h="16838"/>
          <w:pgMar w:top="851" w:right="567" w:bottom="851" w:left="1134" w:header="708" w:footer="708" w:gutter="0"/>
          <w:cols w:space="720" w:num="1"/>
        </w:sectPr>
      </w:pPr>
    </w:p>
    <w:p w14:paraId="3F36944F">
      <w:pPr>
        <w:pStyle w:val="64"/>
        <w:widowControl w:val="0"/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Информационная справка об ОО</w:t>
      </w:r>
    </w:p>
    <w:p w14:paraId="07D31025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4"/>
        <w:gridCol w:w="7747"/>
      </w:tblGrid>
      <w:tr w14:paraId="66B364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07758942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14:paraId="73B2AA84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14:paraId="16BC13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4414EF3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14:paraId="4F651EBC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A45DB5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Муниципальное казенное общеобразовательное учреждение «Ахтынская средняя общеобразовательная школа №2» им.В.Эмирова.</w:t>
            </w:r>
          </w:p>
          <w:p w14:paraId="73F8A55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Создана 1975 году на основании законодательства и нормативных правовых актов Российской Федерации, Республики Дагестан, настоящего Устава, а также муниципальных правовых актов МР «Ахтынский район».</w:t>
            </w:r>
          </w:p>
          <w:p w14:paraId="1A41A62E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3. 0504006724.</w:t>
            </w:r>
          </w:p>
          <w:p w14:paraId="09F35BE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МР «Ахтынский район».</w:t>
            </w:r>
          </w:p>
          <w:p w14:paraId="14D21E65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5.Лицензия на право ведения образовательной деятельности: 05Л01№0003867, выдана 17.10.2019.</w:t>
            </w:r>
          </w:p>
          <w:p w14:paraId="5B197E1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368730, Республика Дагестан, Ахтынский район, с.Ахты, ул.А.Байрамова, переулок 8, дом №16.</w:t>
            </w:r>
          </w:p>
          <w:p w14:paraId="30F18844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7. Контакты: телефон 8988 227-82-42, адрес электронной почты: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mkou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akhtynskaya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2@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dag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адрес официального сайта ОО в сети «Интернет»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fldChar w:fldCharType="begin"/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instrText xml:space="preserve"> HYPERLINK "https://sh-emirova-axty-r82.gosweb.gosuslugi.ru/" </w:instrTex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fldChar w:fldCharType="separate"/>
            </w:r>
            <w:r>
              <w:rPr>
                <w:rStyle w:val="16"/>
                <w:rFonts w:hint="default" w:ascii="Times New Roman" w:hAnsi="Times New Roman"/>
                <w:sz w:val="24"/>
                <w:szCs w:val="24"/>
                <w:lang w:val="ru-RU"/>
              </w:rPr>
              <w:t>https://sh-emirova-axty-r82.gosweb.gosuslugi.ru/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fldChar w:fldCharType="end"/>
            </w:r>
          </w:p>
          <w:p w14:paraId="3E141BF7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</w:p>
        </w:tc>
      </w:tr>
      <w:tr w14:paraId="4B8273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6B1F4AF6">
            <w:pPr>
              <w:pStyle w:val="64"/>
              <w:widowControl w:val="0"/>
              <w:spacing w:after="0"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обучающихся </w:t>
            </w:r>
          </w:p>
        </w:tc>
        <w:tc>
          <w:tcPr>
            <w:tcW w:w="3717" w:type="pct"/>
          </w:tcPr>
          <w:p w14:paraId="06323229">
            <w:pPr>
              <w:pStyle w:val="64"/>
              <w:widowControl w:val="0"/>
              <w:spacing w:after="0"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образование: всего - 155, дети с ОВЗ - 4</w:t>
            </w:r>
          </w:p>
          <w:p w14:paraId="6D34DABA">
            <w:pPr>
              <w:pStyle w:val="64"/>
              <w:widowControl w:val="0"/>
              <w:spacing w:after="0"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образование: всего - 199, дети с ОВЗ - 2</w:t>
            </w:r>
          </w:p>
          <w:p w14:paraId="694961F8">
            <w:pPr>
              <w:pStyle w:val="64"/>
              <w:widowControl w:val="0"/>
              <w:spacing w:after="0"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образование: всего - 57, дети с ОВЗ - 1</w:t>
            </w:r>
          </w:p>
        </w:tc>
      </w:tr>
      <w:tr w14:paraId="2386D6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1819DB6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14:paraId="7966AD68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структуру школы входит: </w:t>
            </w:r>
          </w:p>
          <w:p w14:paraId="082F1AE8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органы управления -директор, управляющий совет, общее собрание (конференция) работников, педагогический совет;</w:t>
            </w:r>
          </w:p>
          <w:p w14:paraId="5ACF903C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структурные подразделения - библиотека, пищеблок, отдел кадров, психологическая служба, спортклуб, школьный театр;</w:t>
            </w:r>
          </w:p>
          <w:p w14:paraId="2F1ECE11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иные объединения - методические объединения учителей гуманитарного и естественно-научного цикла, психолого-педагогический консилиум.</w:t>
            </w:r>
          </w:p>
          <w:p w14:paraId="605AA1E4">
            <w:pPr>
              <w:widowControl w:val="0"/>
              <w:spacing w:after="0" w:line="276" w:lineRule="auto"/>
              <w:ind w:firstLine="120" w:firstLineChars="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DAA68E">
            <w:pPr>
              <w:widowControl w:val="0"/>
              <w:spacing w:after="0" w:line="276" w:lineRule="auto"/>
              <w:ind w:firstLine="120" w:firstLineChars="5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Реализуемые образовательные программы:</w:t>
            </w:r>
          </w:p>
          <w:p w14:paraId="35D8E36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основные образовательные программы начального общего, основного общего и среднего общего образования;</w:t>
            </w:r>
          </w:p>
          <w:p w14:paraId="49355DB7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адаптированная образовательная программа начального общего образования;</w:t>
            </w:r>
          </w:p>
          <w:p w14:paraId="6CBD5BC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программы дополнительного образования: </w:t>
            </w:r>
          </w:p>
          <w:p w14:paraId="5D0315BF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Материально-технические условия.</w:t>
            </w:r>
          </w:p>
          <w:p w14:paraId="658948DA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функционирования школы, в том числе организации образовательного процесса имеются:</w:t>
            </w:r>
          </w:p>
          <w:p w14:paraId="63F6FD9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учебные кабинеты - 26, площадь - 1 145м2</w:t>
            </w:r>
          </w:p>
          <w:p w14:paraId="5A4C020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компьютерный класс, площадь - 55 м2</w:t>
            </w:r>
          </w:p>
          <w:p w14:paraId="76A117D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мастерская, площадь - 66 м2</w:t>
            </w:r>
          </w:p>
          <w:p w14:paraId="336FDC69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спортивный зал, площадь - 152,3 м2</w:t>
            </w:r>
          </w:p>
          <w:p w14:paraId="20D5725F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актовый зал, площадь - 100 м2</w:t>
            </w:r>
          </w:p>
          <w:p w14:paraId="3360D02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библиотека, площадь - 45 м2</w:t>
            </w:r>
          </w:p>
          <w:p w14:paraId="2C4A071C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столовая  на 80 посадочных мест;</w:t>
            </w:r>
          </w:p>
          <w:p w14:paraId="07635A0E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архив, площадь - 16 м2</w:t>
            </w:r>
          </w:p>
          <w:p w14:paraId="34C2A30E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медицинский кабинет, площадь -  18 м2</w:t>
            </w:r>
          </w:p>
          <w:p w14:paraId="466DEB0F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процедурная, площадь - 15,5904 м2</w:t>
            </w:r>
          </w:p>
          <w:p w14:paraId="08D4FE28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учительская, площадь - 55 м2</w:t>
            </w:r>
          </w:p>
          <w:p w14:paraId="572D5D8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кабинет психолога - 12 м2</w:t>
            </w:r>
          </w:p>
          <w:p w14:paraId="72B5CCB7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кабинет логопеда - 12м2</w:t>
            </w:r>
          </w:p>
          <w:p w14:paraId="5D552F0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методический кабинет, площадь 30 м2</w:t>
            </w:r>
          </w:p>
          <w:p w14:paraId="527C1ABC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Информационно-образовательная среда представлена медиатекой, которая базируется в составе структурного подразделения «Библиотека» и ресурсами ФГИС «Моя школа». </w:t>
            </w:r>
          </w:p>
        </w:tc>
      </w:tr>
      <w:tr w14:paraId="78BF4E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569E4D22">
            <w:pPr>
              <w:widowControl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 режиме деятельности</w:t>
            </w:r>
          </w:p>
        </w:tc>
        <w:tc>
          <w:tcPr>
            <w:tcW w:w="3717" w:type="pct"/>
          </w:tcPr>
          <w:p w14:paraId="5528556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Учебные занятия проводятся в две смены. Режим работы школы: шестидневная учебная неделя</w:t>
            </w:r>
          </w:p>
        </w:tc>
      </w:tr>
      <w:tr w14:paraId="5E01CD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2E4B7EDA">
            <w:pPr>
              <w:widowControl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Сведения о работниках ОО</w:t>
            </w:r>
          </w:p>
        </w:tc>
        <w:tc>
          <w:tcPr>
            <w:tcW w:w="3717" w:type="pct"/>
          </w:tcPr>
          <w:p w14:paraId="1FE15B49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Общее количество работников -97</w:t>
            </w:r>
          </w:p>
          <w:p w14:paraId="1ADB1885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-70</w:t>
            </w:r>
          </w:p>
          <w:p w14:paraId="1826F421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Психологи -1</w:t>
            </w:r>
          </w:p>
          <w:p w14:paraId="4FBD763F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Логопеды -2</w:t>
            </w:r>
          </w:p>
          <w:p w14:paraId="5B3A417E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Социальные педагоги -1</w:t>
            </w:r>
          </w:p>
          <w:p w14:paraId="584B0DF1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Библиотекари -1</w:t>
            </w:r>
          </w:p>
          <w:p w14:paraId="05D024EC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66FDB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работников, имеющих ученую степень, звание, ведомственные награды и т.д.:</w:t>
            </w:r>
          </w:p>
          <w:p w14:paraId="1BFC266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имеющих ученую степень -0</w:t>
            </w:r>
          </w:p>
          <w:p w14:paraId="7BD25DC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имеющих ведомственные награды -15</w:t>
            </w:r>
          </w:p>
          <w:p w14:paraId="53BB788C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победители (призеры, лауреаты) профессиональных конкурсов -10.</w:t>
            </w:r>
          </w:p>
          <w:p w14:paraId="3A083EF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44A34E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 педагогического состава есть учителя, отмеченные наградами:</w:t>
            </w:r>
          </w:p>
          <w:p w14:paraId="501D57FD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Почетный работник общего образования РФ - 1</w:t>
            </w:r>
          </w:p>
          <w:p w14:paraId="79B7B06A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Почетная грамота Министерства образования РФ -8</w:t>
            </w:r>
          </w:p>
          <w:p w14:paraId="3FFE3AA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Почетный работник образования - 12</w:t>
            </w:r>
          </w:p>
          <w:p w14:paraId="62DF21D8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Отличник народного просвещения - 2</w:t>
            </w:r>
          </w:p>
          <w:p w14:paraId="668ADB4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2E217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работников с высшим образованием - 95%</w:t>
            </w:r>
          </w:p>
          <w:p w14:paraId="04EB7856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педагогов с первой квалификационной категорией - 11%</w:t>
            </w:r>
          </w:p>
          <w:p w14:paraId="0A6B7138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Доля педагогов с высшей квалификационной категорией - 24%</w:t>
            </w:r>
          </w:p>
        </w:tc>
      </w:tr>
      <w:tr w14:paraId="288916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67C1B0D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14:paraId="07029704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Социум школы представляет собой микро- и макросреду. Микросреду составляют семьи обучающихся. Статистические сведения о социальном статусе семей свидетельствует о сохранении высокого показателя численности многодетных и социально незащищенных семей (семьи, в которых оформлена опека, имеются дети-инвалиды; дети, воспитывающиеся в детском доме):</w:t>
            </w:r>
          </w:p>
          <w:p w14:paraId="6ACEDBE5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- 2022 год - % от общего числа семей;</w:t>
            </w:r>
          </w:p>
          <w:p w14:paraId="7269BCBD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- 2023 год % от общего числа семей;</w:t>
            </w:r>
          </w:p>
          <w:p w14:paraId="5D729FD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- 2024 год % от общего числа семей.</w:t>
            </w:r>
          </w:p>
          <w:p w14:paraId="1E430E81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57051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Макросреду, или макроокружение, представляют различные организации, взаимодействие с которыми позволяет реализовать модель, основанную на интегративной связи образования, науки и социальных структур. </w:t>
            </w:r>
          </w:p>
          <w:p w14:paraId="167028DD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районе находятся 4 общеобразовательные организации, а также учреждения дополнительного образования: МКУ ДО «СЮН», МКУ ДО «ДЮСШ», МКУ ДО «ДШИ», МКУ ДО «ДХШ», Дом культуры и Ахтынский краеведческий музей.</w:t>
            </w:r>
          </w:p>
          <w:p w14:paraId="1995A79E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Соседство со школами заставляет развиваться, чтобы быть конкурентоспособными, но при этом не терять своей уникальности.</w:t>
            </w:r>
          </w:p>
          <w:p w14:paraId="7EAB9522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Сотрудничество с учреждениями позволяет обеспечить возможность получения дополнительного образования, реализовать индивидуально-дифференцированный подход к развитию детей, удовлетворить потребность детей в двигательной активности (через посещение учащимися различных секций).</w:t>
            </w:r>
          </w:p>
          <w:p w14:paraId="7213CF2D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Совместно с Ахтынской центральной районной библиотекой школа проводит литературные и культурно-познавательные мероприятия.</w:t>
            </w:r>
          </w:p>
        </w:tc>
      </w:tr>
      <w:tr w14:paraId="13685B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3" w:type="pct"/>
          </w:tcPr>
          <w:p w14:paraId="46C9B53F">
            <w:pPr>
              <w:widowControl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Краткое описание достижений ОО за предыдущие 3 года</w:t>
            </w:r>
          </w:p>
        </w:tc>
        <w:tc>
          <w:tcPr>
            <w:tcW w:w="3717" w:type="pct"/>
          </w:tcPr>
          <w:p w14:paraId="3D8588BA">
            <w:pPr>
              <w:widowControl w:val="0"/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Педагоги школы ежегодно участвуют в различных конкурсах педагогического мастерства. В последние годы педагоги школы активно выступали на мероприятиях различных уровней, за что отмечены сертификатами, грамотами и благодарностями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  <w:p w14:paraId="041BEAFD">
            <w:pPr>
              <w:widowControl w:val="0"/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Высокий уровень профессиональной подготовки педагогов, постоянное совершенствование ими своих знаний и методических приемов являются одним из условий достижения нового качества образования, а рост профессионального мастерства учителей является необходимым условием развития школы в целом. Качественное кадровое обеспечение школы является ключевой предпосылкой успешности образовательного процесса</w:t>
            </w:r>
          </w:p>
        </w:tc>
      </w:tr>
    </w:tbl>
    <w:p w14:paraId="0DB07E64"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line="276" w:lineRule="auto"/>
        <w:ind w:firstLine="56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  <w:sectPr>
          <w:pgSz w:w="11906" w:h="16838"/>
          <w:pgMar w:top="851" w:right="567" w:bottom="851" w:left="1134" w:header="708" w:footer="708" w:gutter="0"/>
          <w:cols w:space="720" w:num="1"/>
        </w:sectPr>
      </w:pPr>
    </w:p>
    <w:p w14:paraId="4D88CDFB">
      <w:pPr>
        <w:pStyle w:val="64"/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>Проблемно-ориентированный анализ текущего состояния и результатов самодиагностики.</w:t>
      </w:r>
    </w:p>
    <w:p w14:paraId="6CF5D84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Результаты самодиагностики, установление уровня достижения результатов Проекта (баллы, уровень по каждому направлению и в целом). </w:t>
      </w:r>
    </w:p>
    <w:tbl>
      <w:tblPr>
        <w:tblStyle w:val="209"/>
        <w:tblpPr w:leftFromText="180" w:rightFromText="180" w:vertAnchor="text" w:horzAnchor="margin" w:tblpY="63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9"/>
        <w:gridCol w:w="2848"/>
        <w:gridCol w:w="1572"/>
        <w:gridCol w:w="1154"/>
        <w:gridCol w:w="2016"/>
        <w:gridCol w:w="1647"/>
        <w:gridCol w:w="2685"/>
        <w:gridCol w:w="2911"/>
      </w:tblGrid>
      <w:tr w14:paraId="7BB00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tblHeader/>
        </w:trPr>
        <w:tc>
          <w:tcPr>
            <w:tcW w:w="562" w:type="dxa"/>
            <w:noWrap/>
          </w:tcPr>
          <w:p w14:paraId="24613D9E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№</w:t>
            </w:r>
          </w:p>
        </w:tc>
        <w:tc>
          <w:tcPr>
            <w:tcW w:w="1560" w:type="dxa"/>
            <w:noWrap/>
          </w:tcPr>
          <w:p w14:paraId="1E3069DA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Показатель оценивания</w:t>
            </w:r>
          </w:p>
        </w:tc>
        <w:tc>
          <w:tcPr>
            <w:tcW w:w="1559" w:type="dxa"/>
            <w:noWrap/>
          </w:tcPr>
          <w:p w14:paraId="231F19DC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Значение оценивания</w:t>
            </w:r>
          </w:p>
        </w:tc>
        <w:tc>
          <w:tcPr>
            <w:tcW w:w="1282" w:type="dxa"/>
            <w:noWrap/>
          </w:tcPr>
          <w:p w14:paraId="7C24C618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Балльная оценка</w:t>
            </w:r>
          </w:p>
        </w:tc>
        <w:tc>
          <w:tcPr>
            <w:tcW w:w="2262" w:type="dxa"/>
            <w:noWrap/>
          </w:tcPr>
          <w:p w14:paraId="384F28C5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Магистральное направление, ключевое условие</w:t>
            </w:r>
          </w:p>
        </w:tc>
        <w:tc>
          <w:tcPr>
            <w:tcW w:w="1842" w:type="dxa"/>
            <w:noWrap/>
          </w:tcPr>
          <w:p w14:paraId="1998BF51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Критерий</w:t>
            </w:r>
          </w:p>
        </w:tc>
        <w:tc>
          <w:tcPr>
            <w:tcW w:w="2552" w:type="dxa"/>
            <w:noWrap/>
          </w:tcPr>
          <w:p w14:paraId="5298009F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Дефициты</w:t>
            </w:r>
          </w:p>
        </w:tc>
        <w:tc>
          <w:tcPr>
            <w:tcW w:w="3507" w:type="dxa"/>
          </w:tcPr>
          <w:p w14:paraId="22982016">
            <w:pPr>
              <w:spacing w:after="0" w:line="240" w:lineRule="auto"/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DengXian" w:cs="Times New Roman"/>
                <w:b/>
                <w:bCs/>
                <w:kern w:val="2"/>
                <w:sz w:val="24"/>
                <w:szCs w:val="24"/>
                <w:lang w:eastAsia="zh-CN"/>
              </w:rPr>
              <w:t>Управленческие действия/решения</w:t>
            </w:r>
          </w:p>
        </w:tc>
      </w:tr>
      <w:tr w14:paraId="2AB8D1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40B50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0F7AFA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учебно-исследовательской и проектной деятельности(критический показатель)</w:t>
            </w:r>
          </w:p>
        </w:tc>
        <w:tc>
          <w:tcPr>
            <w:tcW w:w="0" w:type="auto"/>
            <w:vMerge w:val="restart"/>
          </w:tcPr>
          <w:p w14:paraId="58E7F11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Обучающиеся участвуют в реализации проектной и/или исследовательской деятельности</w:t>
            </w:r>
          </w:p>
        </w:tc>
        <w:tc>
          <w:tcPr>
            <w:tcW w:w="0" w:type="auto"/>
            <w:vMerge w:val="restart"/>
          </w:tcPr>
          <w:p w14:paraId="296772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CFDCD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50B6F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14:paraId="65507A2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71C20B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E576A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6817E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56E613A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планов(критический показатель)</w:t>
            </w:r>
          </w:p>
        </w:tc>
        <w:tc>
          <w:tcPr>
            <w:tcW w:w="0" w:type="auto"/>
            <w:vMerge w:val="restart"/>
          </w:tcPr>
          <w:p w14:paraId="244009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tcW w:w="0" w:type="auto"/>
            <w:vMerge w:val="restart"/>
          </w:tcPr>
          <w:p w14:paraId="731AAF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8CBEF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6F429E8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14:paraId="52A8EB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квалифицированных педагогов, которые могут обеспечивать реализацию программ учебных предметов на профильном, углубленном уровне. </w:t>
            </w:r>
          </w:p>
        </w:tc>
        <w:tc>
          <w:tcPr>
            <w:tcW w:w="0" w:type="auto"/>
          </w:tcPr>
          <w:p w14:paraId="5C45136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</w:t>
            </w:r>
          </w:p>
          <w:p w14:paraId="1FB0991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сетевых форм реализации образовательной деятельности, привлечение специалистов/педагогических работников из других образовательных организаций для организации профильного обучения, обучения по индивидуальным учебным планам.</w:t>
            </w:r>
          </w:p>
          <w:p w14:paraId="0D8B945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модульного принципа осовения образовательных программ (одна программа реализуется несколькими педагогами, обладающими большими компетенциями по определенному направлению).</w:t>
            </w:r>
          </w:p>
          <w:p w14:paraId="2E310CB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Мотивация педагогов к повышению уровня профессиональных компетенций  в ходе реализации ИОМ.</w:t>
            </w:r>
          </w:p>
          <w:p w14:paraId="496805A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участия педагогов в профессиональных конкурсах и олимпиадах.</w:t>
            </w:r>
          </w:p>
        </w:tc>
      </w:tr>
      <w:tr w14:paraId="009E0A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6A204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63FB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7915C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C6B165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A4BA40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F88F4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77FF1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Низкий уровень профессиональных компетенций педагогических работников в организации профильного обучения в ОО, составлении индивидуальных учебных планов и обучении по индивидуальным учебным планам.</w:t>
            </w:r>
          </w:p>
        </w:tc>
        <w:tc>
          <w:tcPr>
            <w:tcW w:w="0" w:type="auto"/>
          </w:tcPr>
          <w:p w14:paraId="05F4DCB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ИОМов.</w:t>
            </w:r>
          </w:p>
          <w:p w14:paraId="0E4FC67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методологий менторства и наставничества для персонифицированной помощи педагогическим работникам в составлении и реализации учебных планов профилей обучения и (или) индивидуальных учебных планов, ИОМов.</w:t>
            </w:r>
          </w:p>
          <w:p w14:paraId="33EAD5A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14:paraId="06BF8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D6BAB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637BA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DA00A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890BBB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2AF91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85E0F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1E49A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Недостаточная работа по подготовке обучающихся к выбору профиля обучения.  </w:t>
            </w:r>
          </w:p>
        </w:tc>
        <w:tc>
          <w:tcPr>
            <w:tcW w:w="0" w:type="auto"/>
          </w:tcPr>
          <w:p w14:paraId="404F2ED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Назначение педагога-куратора для индивидуального сопровождения обучающегося: консультирования по выбору предметов ГИА, по определнию профиля, личного образовательного маршрута и т. д.</w:t>
            </w:r>
          </w:p>
          <w:p w14:paraId="106FB84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психолого-педагогической диагностики по выявлению индивидуальных способностей и особенностей развития.</w:t>
            </w:r>
          </w:p>
          <w:p w14:paraId="27B5098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индивидуальной работы с родителями по принятию идей персонализации образовательной деятельности.</w:t>
            </w:r>
          </w:p>
        </w:tc>
      </w:tr>
      <w:tr w14:paraId="4BDAEC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40CC22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E693B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8943FE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9C9E4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40FC35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DE22B0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AD9B15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0" w:type="auto"/>
          </w:tcPr>
          <w:p w14:paraId="2796014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сетевого взаимодействие с ОО, учреждениями дополнительного допобразования, вузами, технопарками, и т. д. по использованию материально-технической базы.</w:t>
            </w:r>
          </w:p>
          <w:p w14:paraId="5DDD9BE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создания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  <w:p w14:paraId="7B62F06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дополнительных источников финансирования, в том числе внебюджетных источников финансирования, участие в грантовых конкурсах.</w:t>
            </w:r>
          </w:p>
        </w:tc>
      </w:tr>
      <w:tr w14:paraId="6531DE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13635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FFF0F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9FEC0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8D34A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BB2725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1613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89BA6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Недостаточное качество управления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14:paraId="668A82B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Актуализация требований ЛНА (Положение об организации профильного обучения, индивидуальных учебных планах, ИОМ педагогических работников).</w:t>
            </w:r>
          </w:p>
          <w:p w14:paraId="4234D68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самообследования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14:paraId="12E6091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административного контроля организации профильного обучения.</w:t>
            </w:r>
          </w:p>
          <w:p w14:paraId="79DD894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экспертизы учебных планов профилей и индивидуальных учебных планов на предмет их соответствия требованиям ФГОС общего образования.</w:t>
            </w:r>
          </w:p>
          <w:p w14:paraId="1B2B848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диагностики способностей, образовательных и профессиональных потребностей обучающихся в профильном обучении.</w:t>
            </w:r>
          </w:p>
          <w:p w14:paraId="389B5B8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педагогов по составлению индивидуальных учебных планов, ИОМов.</w:t>
            </w:r>
          </w:p>
          <w:p w14:paraId="1DA9B7A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педагогов на курсах повышения квалификации по преподаванию предметов на профильном уровне.</w:t>
            </w:r>
          </w:p>
          <w:p w14:paraId="26D7F15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автоматизированных систем по организационно-управленческихм вопросам (учет персональной нагрузки обучающихся и педагогов, контроль прохождения ИОМ, составление и корректировка расписания).</w:t>
            </w:r>
          </w:p>
        </w:tc>
      </w:tr>
      <w:tr w14:paraId="0D5A78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07B76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13BC7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FD457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A55EA3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FAD281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2722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27480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Недостаточная работа по формированию интереса и мотивации обучающихся к профильному обучению. </w:t>
            </w:r>
          </w:p>
        </w:tc>
        <w:tc>
          <w:tcPr>
            <w:tcW w:w="0" w:type="auto"/>
          </w:tcPr>
          <w:p w14:paraId="57EB92F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разъяснительной работы с обучающимися и родителями (законными представителями) о важности профильного обучения обучающихся в профессиональном самоопределении.</w:t>
            </w:r>
          </w:p>
          <w:p w14:paraId="1B0E41A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профориентационных мер (посещение производственных предприятий, организаций социальной сферы, организаций высшего и среднего профессионального образования), использование различных форматов, технологий обучения.</w:t>
            </w:r>
          </w:p>
        </w:tc>
      </w:tr>
      <w:tr w14:paraId="56212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9A729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AF37F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D1DE3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5E98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0A09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1B8E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BBB9D2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диагностики запросов на профильное обучение.</w:t>
            </w:r>
          </w:p>
        </w:tc>
        <w:tc>
          <w:tcPr>
            <w:tcW w:w="0" w:type="auto"/>
          </w:tcPr>
          <w:p w14:paraId="6784961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психолого-педагогической диагностики по выявлению индивидуальных запросов на профильное обучение.</w:t>
            </w:r>
          </w:p>
        </w:tc>
      </w:tr>
      <w:tr w14:paraId="19B1D6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71F186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7B5052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CDDE3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33797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54778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444F26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03A9F6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tcPr>
            <w:tcW w:w="0" w:type="auto"/>
          </w:tcPr>
          <w:p w14:paraId="189FB81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 профессиональной ориентации и   предоставление возможности каждому обучающемуся проявить свои интеллектуальные и творческие способности при изучении  учебных предметов, которые необходимы для продолжения получения образования и дальнейшей трудовой деятельности в областях, определенных Стратегией научно-технологического развития.</w:t>
            </w:r>
          </w:p>
          <w:p w14:paraId="392001A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Включение в основную образовательную программу учебных планов различных профилей обучения в соответствии с требованиями ФГОС.</w:t>
            </w:r>
          </w:p>
          <w:p w14:paraId="710DE83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Предоставление бучающимся в соответствии с требованиями ФГОС СОО возможность формирования индивидуальных учебных планов, включающих обязательные учебные предметы, изучаемые на уровне среднего общего образования (на базовом или углубленном уровне), дополнительные учебные предметы, курсы по выбору обучающихся.</w:t>
            </w:r>
          </w:p>
          <w:p w14:paraId="1DAC432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требования ФГОС СОО к реализации учебных планов одного или нескольких профилей обучения (естественно-научный, гуманитарный, социально-экономический, технологический, универсальный).</w:t>
            </w:r>
          </w:p>
          <w:p w14:paraId="740649E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формирования индивидуальной траектории развития обучающегося (содержание учебных предметов, курсов, модулей, темп и формы образования), реализация ИУП.</w:t>
            </w:r>
          </w:p>
          <w:p w14:paraId="3BB1A57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возможности индивидуального развития обучающихся посредством реализации индивидуальных учебных планов с учетом получения предпрофессиональных знаний и представлений, направленных на осуществление осознанного выбора образовательной программы следующего уровня образования и (или) направленности.</w:t>
            </w:r>
          </w:p>
          <w:p w14:paraId="0A5A493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кадровых,  материально-технических и финансовых ресурсов для реализации ИУП.</w:t>
            </w:r>
          </w:p>
          <w:p w14:paraId="3908232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изучения  интеллектуальных (академическхе) способностей и возможностей, познавательных интересов и потребностей обучающихся, которые могут служить основанием для разработки ИУП.</w:t>
            </w:r>
          </w:p>
          <w:p w14:paraId="6DB66CC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вариативности содержания образовательных программ, соответствующих образовательным потребностям и интересам обучающихся.</w:t>
            </w:r>
          </w:p>
        </w:tc>
      </w:tr>
      <w:tr w14:paraId="5A8AAF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F2CACC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37B6DB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tcW w:w="0" w:type="auto"/>
            <w:vMerge w:val="restart"/>
          </w:tcPr>
          <w:p w14:paraId="5A6BF0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рабочих программ учебных предметов</w:t>
            </w:r>
          </w:p>
        </w:tc>
        <w:tc>
          <w:tcPr>
            <w:tcW w:w="0" w:type="auto"/>
            <w:vMerge w:val="restart"/>
          </w:tcPr>
          <w:p w14:paraId="188FD9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B541DD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199EFB5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14:paraId="779CE5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1979A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B70E6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B560C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</w:t>
            </w:r>
          </w:p>
        </w:tc>
        <w:tc>
          <w:tcPr>
            <w:tcW w:w="0" w:type="auto"/>
            <w:vMerge w:val="restart"/>
          </w:tcPr>
          <w:p w14:paraId="500212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Обеспеченность учебниками и учебными пособиями, в том числе специальными учебниками и учебными пособиями для обучающихся с ОВЗ</w:t>
            </w:r>
          </w:p>
        </w:tc>
        <w:tc>
          <w:tcPr>
            <w:tcW w:w="0" w:type="auto"/>
            <w:vMerge w:val="restart"/>
          </w:tcPr>
          <w:p w14:paraId="5A84AF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Обеспечено учебниками в полном объеме</w:t>
            </w:r>
          </w:p>
        </w:tc>
        <w:tc>
          <w:tcPr>
            <w:tcW w:w="0" w:type="auto"/>
            <w:vMerge w:val="restart"/>
          </w:tcPr>
          <w:p w14:paraId="5DCFFB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84FC01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10001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14:paraId="2080CB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актуализирован перечень учебников и учебных пособий согласно ФПУ для обеспечения ООП.</w:t>
            </w:r>
          </w:p>
        </w:tc>
        <w:tc>
          <w:tcPr>
            <w:tcW w:w="0" w:type="auto"/>
          </w:tcPr>
          <w:p w14:paraId="3639C1A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Применение электронного учета библиотечного фонда.</w:t>
            </w:r>
          </w:p>
        </w:tc>
      </w:tr>
      <w:tr w14:paraId="6CD7CD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67E3C2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0D3E8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BBC7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780F08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FB0A8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9D03B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254FC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внебюджетных фондов.</w:t>
            </w:r>
          </w:p>
        </w:tc>
        <w:tc>
          <w:tcPr>
            <w:tcW w:w="0" w:type="auto"/>
          </w:tcPr>
          <w:p w14:paraId="777DA84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внебюджетных фондов (грантов, инвестиций).</w:t>
            </w:r>
          </w:p>
        </w:tc>
      </w:tr>
      <w:tr w14:paraId="3EE46F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330AD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4B5ACD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E459A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B4280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8992D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8E9700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63147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перспективного прогнозирования контингента обучающихся.</w:t>
            </w:r>
          </w:p>
        </w:tc>
        <w:tc>
          <w:tcPr>
            <w:tcW w:w="0" w:type="auto"/>
          </w:tcPr>
          <w:p w14:paraId="5692CF1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Прогнозирование динамики контингента обучающихся, разработка перспективного плана закупки учебников.</w:t>
            </w:r>
          </w:p>
        </w:tc>
      </w:tr>
      <w:tr w14:paraId="3D9F92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D7DBF6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5EA34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07C548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04E606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8B44F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BAADC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41E26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Неэффективное распределение и использование финансовых ресурсов.</w:t>
            </w:r>
          </w:p>
        </w:tc>
        <w:tc>
          <w:tcPr>
            <w:tcW w:w="0" w:type="auto"/>
          </w:tcPr>
          <w:p w14:paraId="6F4C756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контроля использования финансовых ресурсов.</w:t>
            </w:r>
          </w:p>
        </w:tc>
      </w:tr>
      <w:tr w14:paraId="3B7565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35385B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37359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C9575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8DE94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D3571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0C92D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CC062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своевременного обеспечения учебниками и учебными пособиями в полном объеме.</w:t>
            </w:r>
          </w:p>
        </w:tc>
        <w:tc>
          <w:tcPr>
            <w:tcW w:w="0" w:type="auto"/>
          </w:tcPr>
          <w:p w14:paraId="3CA3343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нормативной базы (федеральный перечень учебников).</w:t>
            </w:r>
          </w:p>
          <w:p w14:paraId="4B291BB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наличия в полном объеме учебников и учебных пособий.</w:t>
            </w:r>
          </w:p>
          <w:p w14:paraId="307F291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поиска и обмена учебниками с другими общеобразовательными организациями.</w:t>
            </w:r>
          </w:p>
          <w:p w14:paraId="5A10FBB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регулярного контроля своевременногого оформления  заказа на обеспечение общеобразовательной организации учебниками и учебными пособиями в полном объеме.</w:t>
            </w:r>
          </w:p>
        </w:tc>
      </w:tr>
      <w:tr w14:paraId="2E7979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966F6B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</w:t>
            </w:r>
          </w:p>
        </w:tc>
        <w:tc>
          <w:tcPr>
            <w:tcW w:w="0" w:type="auto"/>
            <w:vMerge w:val="restart"/>
          </w:tcPr>
          <w:p w14:paraId="2766AB5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Применение электронных образовательных ресурсов (ЭОР) из федерального перечня</w:t>
            </w:r>
          </w:p>
        </w:tc>
        <w:tc>
          <w:tcPr>
            <w:tcW w:w="0" w:type="auto"/>
            <w:vMerge w:val="restart"/>
          </w:tcPr>
          <w:p w14:paraId="6299AD1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Предусмотрено</w:t>
            </w:r>
          </w:p>
        </w:tc>
        <w:tc>
          <w:tcPr>
            <w:tcW w:w="0" w:type="auto"/>
            <w:vMerge w:val="restart"/>
          </w:tcPr>
          <w:p w14:paraId="27913B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84B0C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7057E0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14:paraId="0AF4AB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43924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E132B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6BD356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</w:t>
            </w:r>
          </w:p>
        </w:tc>
        <w:tc>
          <w:tcPr>
            <w:tcW w:w="0" w:type="auto"/>
            <w:vMerge w:val="restart"/>
          </w:tcPr>
          <w:p w14:paraId="0D54335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14:paraId="44B89E2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реализуется 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14:paraId="63068CE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1FC9B5C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736707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14:paraId="39045B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0" w:type="auto"/>
          </w:tcPr>
          <w:p w14:paraId="283B626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</w:t>
            </w:r>
          </w:p>
          <w:p w14:paraId="2DD2445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индивидуальной работы с родителями обучающихся по изучению образовательных запросов и ожиданий.</w:t>
            </w:r>
          </w:p>
          <w:p w14:paraId="710DD24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развития способностей и профессионального самоопределения.</w:t>
            </w:r>
          </w:p>
          <w:p w14:paraId="79C80B1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 w14:paraId="56F760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29CD2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064EA6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8E0B4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82605F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B6FE61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A32B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44ED7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Несовершенная система финансирования ИУП.</w:t>
            </w:r>
          </w:p>
        </w:tc>
        <w:tc>
          <w:tcPr>
            <w:tcW w:w="0" w:type="auto"/>
          </w:tcPr>
          <w:p w14:paraId="444A4B0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Усовершенствование системы контроля за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 w14:paraId="0E40B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82909F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6C5B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B2CC4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FA4B7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794D5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302AB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2D5449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tcPr>
            <w:tcW w:w="0" w:type="auto"/>
          </w:tcPr>
          <w:p w14:paraId="3B67CFA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реализации ООП в сетевой форме: выявление дефицитов, заключение сетевых договоров, мониторинг.</w:t>
            </w:r>
          </w:p>
          <w:p w14:paraId="267E204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</w:tc>
      </w:tr>
      <w:tr w14:paraId="10251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84FF69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B4338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5651F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A442B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378CD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8E9D8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5FD938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14:paraId="23F987E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</w:t>
            </w:r>
          </w:p>
          <w:p w14:paraId="2CDEE38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индивидуальной работы с родителями обучающихся по изучению запросов и ожиданий.</w:t>
            </w:r>
          </w:p>
          <w:p w14:paraId="48A45B4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Назначение педагога-куратора для индивидуального сопровождения обучающегося: консультирования по выбору предметов ГИА, по определнию профиля, личного образовательного маршрута и т. д.</w:t>
            </w:r>
          </w:p>
          <w:p w14:paraId="29E56C2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Индивидуальная работа с родителями детей по принятию идей персонализации в образовательной деятельности.</w:t>
            </w:r>
          </w:p>
        </w:tc>
      </w:tr>
      <w:tr w14:paraId="5FA76C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490A7F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716812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E15C3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13FF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D2D4F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00355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F8EC0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системы формирования запроса.</w:t>
            </w:r>
          </w:p>
        </w:tc>
        <w:tc>
          <w:tcPr>
            <w:tcW w:w="0" w:type="auto"/>
          </w:tcPr>
          <w:p w14:paraId="089511E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Автоматизизация системы формирования и обработки образовательных запросов.</w:t>
            </w:r>
          </w:p>
        </w:tc>
      </w:tr>
      <w:tr w14:paraId="571EF3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EDC265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BDF6DA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22FD9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F32DCB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5F661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03C1D1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49C79E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практики взаимозачета результатов, полученных в иных организациях.</w:t>
            </w:r>
          </w:p>
        </w:tc>
        <w:tc>
          <w:tcPr>
            <w:tcW w:w="0" w:type="auto"/>
          </w:tcPr>
          <w:p w14:paraId="1691994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Принятие локально-нормативных актов по взаимозачету образовательных результатов.</w:t>
            </w:r>
          </w:p>
        </w:tc>
      </w:tr>
      <w:tr w14:paraId="4CA82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5F709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0C3F1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6BE9E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42EA92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8060D4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CB620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0BC66A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0" w:type="auto"/>
          </w:tcPr>
          <w:p w14:paraId="0D1554B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самообследования ресурсных (материально-технических, информационных) условий для организации углубленного изучения отдельных предметов.</w:t>
            </w:r>
          </w:p>
          <w:p w14:paraId="509861B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анализа содержания образовательных программ, программ учебных предметов.</w:t>
            </w:r>
          </w:p>
          <w:p w14:paraId="4C64A79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диагностических исследований по   выявлению способностей, одаренности, образовательных потребностей обучающихся.</w:t>
            </w:r>
          </w:p>
        </w:tc>
      </w:tr>
      <w:tr w14:paraId="5ECF9F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5B33E6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92EE0B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868424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94C08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85679F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A497FF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6B6AE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0" w:type="auto"/>
          </w:tcPr>
          <w:p w14:paraId="7823EB7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адресной методической помощи педагогам в организации углубленного изучения отдельных предметов.</w:t>
            </w:r>
          </w:p>
          <w:p w14:paraId="7066963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методологий менторства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 w14:paraId="5642508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прохождения курсов повышения квалификации по вопросам методики преподавания предмета на углубленном уровне.</w:t>
            </w:r>
          </w:p>
          <w:p w14:paraId="31D9557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учителя к преподаванию предмета на углубленном уровне, актуализация мер морального и материального стимулирования.</w:t>
            </w:r>
          </w:p>
        </w:tc>
      </w:tr>
      <w:tr w14:paraId="0308E9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0CBC6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9FDD0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CBA8CA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3A82C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E81B9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68C462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F17E85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0" w:type="auto"/>
          </w:tcPr>
          <w:p w14:paraId="0216CBB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сетевых форм реализации образовательных программ изучения отдельных предметов.</w:t>
            </w:r>
          </w:p>
          <w:p w14:paraId="089181E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 w14:paraId="72BF284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партнерства с вузами, привлечение университетских преподавателей для реализации углубленного изучения отдельных учебных предметов.Создение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 w14:paraId="0D1920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848BEA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</w:t>
            </w:r>
          </w:p>
        </w:tc>
        <w:tc>
          <w:tcPr>
            <w:tcW w:w="0" w:type="auto"/>
            <w:vMerge w:val="restart"/>
          </w:tcPr>
          <w:p w14:paraId="6C6BA1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и соблюдение требований 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tcW w:w="0" w:type="auto"/>
            <w:vMerge w:val="restart"/>
          </w:tcPr>
          <w:p w14:paraId="396960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100% учителей и членов управленческой команды школы соблюдают требования локального акта, регламентирующего формы, 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tcW w:w="0" w:type="auto"/>
            <w:vMerge w:val="restart"/>
          </w:tcPr>
          <w:p w14:paraId="64E3B1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39EFF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394C58A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29685CA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76B8B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6C618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973B04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</w:t>
            </w:r>
          </w:p>
        </w:tc>
        <w:tc>
          <w:tcPr>
            <w:tcW w:w="0" w:type="auto"/>
            <w:vMerge w:val="restart"/>
          </w:tcPr>
          <w:p w14:paraId="47CE6F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и соблюдение требований локального акта, регламентирующего внутреннюю систему оценки качества образования (критический показатель)</w:t>
            </w:r>
          </w:p>
        </w:tc>
        <w:tc>
          <w:tcPr>
            <w:tcW w:w="0" w:type="auto"/>
            <w:vMerge w:val="restart"/>
          </w:tcPr>
          <w:p w14:paraId="420551D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100% учителей и членов управленческой команды 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tcW w:w="0" w:type="auto"/>
            <w:vMerge w:val="restart"/>
          </w:tcPr>
          <w:p w14:paraId="2F4842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4664129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37C21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32E67C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F6EE1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5DE1E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90AEC4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</w:t>
            </w:r>
          </w:p>
        </w:tc>
        <w:tc>
          <w:tcPr>
            <w:tcW w:w="0" w:type="auto"/>
            <w:vMerge w:val="restart"/>
          </w:tcPr>
          <w:p w14:paraId="5056506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школы)</w:t>
            </w:r>
          </w:p>
        </w:tc>
        <w:tc>
          <w:tcPr>
            <w:tcW w:w="0" w:type="auto"/>
            <w:vMerge w:val="restart"/>
          </w:tcPr>
          <w:p w14:paraId="00A86A9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5D6D14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92DC5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53ABF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1BEC34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4D27F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409F9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3C7DA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</w:t>
            </w:r>
          </w:p>
        </w:tc>
        <w:tc>
          <w:tcPr>
            <w:tcW w:w="0" w:type="auto"/>
            <w:vMerge w:val="restart"/>
          </w:tcPr>
          <w:p w14:paraId="14F9299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выпускников 11 класса, получивших медаль За особые успехи в учении (I и (или) II степени)</w:t>
            </w:r>
          </w:p>
        </w:tc>
        <w:tc>
          <w:tcPr>
            <w:tcW w:w="0" w:type="auto"/>
            <w:vMerge w:val="restart"/>
          </w:tcPr>
          <w:p w14:paraId="27F2CF4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tcW w:w="0" w:type="auto"/>
            <w:vMerge w:val="restart"/>
          </w:tcPr>
          <w:p w14:paraId="6A228F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0B81B20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2C89EB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33728B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Необъективность текущего и итогового оценивания. </w:t>
            </w:r>
          </w:p>
        </w:tc>
        <w:tc>
          <w:tcPr>
            <w:tcW w:w="0" w:type="auto"/>
          </w:tcPr>
          <w:p w14:paraId="17BF6B7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методической грамотности педработников по соблюдению принципов объективного оценивания.</w:t>
            </w:r>
          </w:p>
          <w:p w14:paraId="2336A7D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Контроль качества  используемых  при проведении контрольных и проверочных работ измерительных материалов, обеспечение включения в измерительные материалы заданий в формате ЕГЭ, проферяющих знания и умения, предусмотренные кодификаторами проверяемых требований к результатам освоения основной образовательной программы среднего общего образования и элементов содержания для проведения единого государственного экзамена (ФИПИ).</w:t>
            </w:r>
          </w:p>
          <w:p w14:paraId="62E0F1A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Контроль соблюдения требований локальных актов, регламентирующих формы, порядок и периодичность текущего контроля успеваемости и промежуточной аттестацию обучающихся.</w:t>
            </w:r>
          </w:p>
          <w:p w14:paraId="6831409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проведения процедур внешней независимой оценки качества подготовки   обучающихся.</w:t>
            </w:r>
          </w:p>
          <w:p w14:paraId="13C39A8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использования технологии проведения оценочных процедур в формате независимой диагностики (конфиденциальность измерительных материалов, проведение оценочной процедуры учителем, не работающим в классе, присутствие независимого наблюдателя при проведении оценочной процедуры, организация проверки работ независимым экспертом или "перекрестной" проверки).</w:t>
            </w:r>
          </w:p>
          <w:p w14:paraId="29FD5E9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культуры академической честности обучающихся и педагогических работников.</w:t>
            </w:r>
          </w:p>
        </w:tc>
      </w:tr>
      <w:tr w14:paraId="5BE408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C7F9DD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EAFA3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CC2C8A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79F05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316262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23B387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49776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системы работы школы по подготовке к ЕГЭ, в том числе обучающихся, претендующих на получение медали «За особые успехи в учении».  </w:t>
            </w:r>
          </w:p>
        </w:tc>
        <w:tc>
          <w:tcPr>
            <w:tcW w:w="0" w:type="auto"/>
          </w:tcPr>
          <w:p w14:paraId="6644C39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результативности образовательной деятельности, в том числе в аспекте наличяе выпускников 11 класса, получивших медаль «За особые успехи в учении», которые набрали по одному из предметов ЕГЭ менее 70 баллов.</w:t>
            </w:r>
          </w:p>
          <w:p w14:paraId="5684E9C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объективности результатов  текущего контроля успеваемости, промежуточной и итоговой аттестации обучающихся.</w:t>
            </w:r>
          </w:p>
          <w:p w14:paraId="53B8CC2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экспертизы качества реализуемых рабочих программ учебных предметов.</w:t>
            </w:r>
          </w:p>
          <w:p w14:paraId="019DF4C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 контроля  результативности  профильного и углубленного  обучения, обучения по индивидуальным планам.</w:t>
            </w:r>
          </w:p>
        </w:tc>
      </w:tr>
      <w:tr w14:paraId="5315D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A350AC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E9A1AE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5339D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F5CD7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EBEB4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510ED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0A1D0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Недостаточный уровень профессиональных компетенций педагогических работников для обеспечения подготовки обучающихся, претендующих на получение медали «За особые успехи в учении» к ЕГЭ.</w:t>
            </w:r>
          </w:p>
        </w:tc>
        <w:tc>
          <w:tcPr>
            <w:tcW w:w="0" w:type="auto"/>
          </w:tcPr>
          <w:p w14:paraId="6A6ECC2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адресной организационно-методической помощи педагогам в вопросах  организации образовательной деятельности обучающихся, претендующих на получение медали «За особые успехи в учении» к ЕГЭ.</w:t>
            </w:r>
          </w:p>
          <w:p w14:paraId="6EDABF3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Внедрение менторства и наставничества для персонифицированной помощи педагогическим работникам в вопросах  подготовки и сопровождения обучающихся,  претендующих на получение медали «За особые успехи в учении».</w:t>
            </w:r>
          </w:p>
          <w:p w14:paraId="1129BFD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педагогических работников на курсах повышения квалификации по совершенствованию предметно-методических компетенций,  в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среднего общего образования.</w:t>
            </w:r>
          </w:p>
        </w:tc>
      </w:tr>
      <w:tr w14:paraId="2DC9B0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9951D9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</w:t>
            </w:r>
          </w:p>
        </w:tc>
        <w:tc>
          <w:tcPr>
            <w:tcW w:w="0" w:type="auto"/>
            <w:vMerge w:val="restart"/>
          </w:tcPr>
          <w:p w14:paraId="57A8551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Образовательная организация не входит в перечень образовательных организаций с признаками необъективных результатов</w:t>
            </w:r>
          </w:p>
        </w:tc>
        <w:tc>
          <w:tcPr>
            <w:tcW w:w="0" w:type="auto"/>
            <w:vMerge w:val="restart"/>
          </w:tcPr>
          <w:p w14:paraId="62AAE8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образовательная организация  не входит в перечень образовательных организаций с признаками необъективных результатов по итогам двух предыдущих  учебных годов</w:t>
            </w:r>
          </w:p>
        </w:tc>
        <w:tc>
          <w:tcPr>
            <w:tcW w:w="0" w:type="auto"/>
            <w:vMerge w:val="restart"/>
          </w:tcPr>
          <w:p w14:paraId="2CD846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25B5872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3B7C6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0485D47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8BB372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A7BF6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76CBA0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12</w:t>
            </w:r>
          </w:p>
        </w:tc>
        <w:tc>
          <w:tcPr>
            <w:tcW w:w="0" w:type="auto"/>
            <w:vMerge w:val="restart"/>
          </w:tcPr>
          <w:p w14:paraId="315EB9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0" w:type="auto"/>
            <w:vMerge w:val="restart"/>
          </w:tcPr>
          <w:p w14:paraId="4AD682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выпускников 9 класса, не получивших аттестаты об основном общем образовании</w:t>
            </w:r>
          </w:p>
        </w:tc>
        <w:tc>
          <w:tcPr>
            <w:tcW w:w="0" w:type="auto"/>
            <w:vMerge w:val="restart"/>
          </w:tcPr>
          <w:p w14:paraId="1596B0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63B3314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17E79D6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39862FF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Несформированная система подготовки обучающихся к ОГЭ.</w:t>
            </w:r>
          </w:p>
        </w:tc>
        <w:tc>
          <w:tcPr>
            <w:tcW w:w="0" w:type="auto"/>
          </w:tcPr>
          <w:p w14:paraId="47EC2DF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контроля качества  используемых при проведении контрольных и проверочных работ измерительных материалов, включение в измерительные материалы заданий в формате ОГЭ, проферяющих знания и умения, предусмотренные кодификаторами проверяемых требований к результатам освоения основной образовательной программы основного  общего образования и элементов содержания для проведения основного государственного экзамена (ФИПИ).</w:t>
            </w:r>
          </w:p>
          <w:p w14:paraId="655E710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ознакомления со структурой КИМ ОГЭ по предмету,  проведение тренинга по заполнению бланков ОГЭ.</w:t>
            </w:r>
          </w:p>
          <w:p w14:paraId="07B6E53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проведения в течение учебногогода тренировочных и диагностических работ в формате ОГЭ, анализ динамики результатов.</w:t>
            </w:r>
          </w:p>
          <w:p w14:paraId="0467D08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Прогнозирование результатов ОГЭ по предмету на основе итогов текущего контроля успеваемости, промежуточной аттестации обучающихся, проведенных тренировочных и диагностических работ в формате ОГЭ.</w:t>
            </w:r>
          </w:p>
          <w:p w14:paraId="32791B6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проведения групповых консультаций по разбору формулировок заданий ОГЭ, по решению типовых заданий в формате ОГЭ, консультаций по проблемным темам.</w:t>
            </w:r>
          </w:p>
          <w:p w14:paraId="4FC0B13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индивидуальных консультаций обучающихся по выявленным в ходе оценочных процеду дефицитам.</w:t>
            </w:r>
          </w:p>
          <w:p w14:paraId="039D238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контроля подготовки к ОГЭ неуспевающих обучающихся,  разработка индивидуального плана подготовки к ОГЭ по предмету.</w:t>
            </w:r>
          </w:p>
          <w:p w14:paraId="12D15B2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психолого-педагогического сопровождения выпускников по подготовке к ОГЭ.</w:t>
            </w:r>
          </w:p>
        </w:tc>
      </w:tr>
      <w:tr w14:paraId="24765B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26B993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08544A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A0DD8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E63B3C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34812A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F1765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9BE37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Недостаточно эффективное управление образовательной организацией в части обеспечения достижения планируемых результатов освоения образовательных программ.  </w:t>
            </w:r>
          </w:p>
        </w:tc>
        <w:tc>
          <w:tcPr>
            <w:tcW w:w="0" w:type="auto"/>
          </w:tcPr>
          <w:p w14:paraId="52ACAA1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 разработки, анализа и реализации образовательных программ для достижения запланированных результатов.</w:t>
            </w:r>
          </w:p>
          <w:p w14:paraId="3BB8B7F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своевременного контроля качества реализации образовательных программ, принятие управленческих решений по коррекции и улучшению организации образовательной деятельности.</w:t>
            </w:r>
          </w:p>
          <w:p w14:paraId="50F813E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системы выявления, поддержки и развития способностей и талантов обучающихся, направленной на самоопределение, самообразование и профессиональную ориентацию.</w:t>
            </w:r>
          </w:p>
          <w:p w14:paraId="058223B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анализа деятельности и результатов реализации образовательных программ и  коррекция организации образовательной деятельности.</w:t>
            </w:r>
          </w:p>
          <w:p w14:paraId="1DD15AB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стратегии обеспечения качества образовательной деятельности в общеобразовательной организации с привлечением участников образовательных отношений.</w:t>
            </w:r>
          </w:p>
          <w:p w14:paraId="40B3CD9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Внедрение практики формирования персональных задач развития в организации образовательной деятельности; организация своевременной разработки и реализации  индивидуальных учебных планов, направленных на переодоление неуспешности.</w:t>
            </w:r>
          </w:p>
        </w:tc>
      </w:tr>
      <w:tr w14:paraId="3B481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B4987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DE6F14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326B8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8D0D2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203E1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871C1A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526A6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Недостаточный уровень профессиональных компетенций педагогических работников в обеспечении эффективной подготовки к ОГЭ.</w:t>
            </w:r>
          </w:p>
        </w:tc>
        <w:tc>
          <w:tcPr>
            <w:tcW w:w="0" w:type="auto"/>
          </w:tcPr>
          <w:p w14:paraId="1931B85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адресной организационно-методической помощи педагогам в вопросах  организации образовательной деятельности обучающихся по подготовке к ОГЭ.</w:t>
            </w:r>
          </w:p>
          <w:p w14:paraId="4385807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Внедрение методологий менторства и наставничества для персонифицированной помощи педагогическим работникам в вопросах  организации образовательной деятельности обучающихся по подготовке к ОГЭ.</w:t>
            </w:r>
          </w:p>
          <w:p w14:paraId="3FFCD52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педагогических работников на курсах повышения квалификации по совершенствованию предметно-методических компетенций,  в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основного общего образования.</w:t>
            </w:r>
          </w:p>
          <w:p w14:paraId="02527E3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освоения и применения  педагогическими работниками эффективных современных образовательных технологий, форм и методов обучения при подготовке к ОГЭ.</w:t>
            </w:r>
          </w:p>
          <w:p w14:paraId="374355F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14:paraId="3499B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489EA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04EF73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496534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18C57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818DAF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9E93F1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96F34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Недостаточная работа по мотивации обучающихся к успешному завершению основного общего образования и получению аттестата об основном общем образовании.</w:t>
            </w:r>
          </w:p>
        </w:tc>
        <w:tc>
          <w:tcPr>
            <w:tcW w:w="0" w:type="auto"/>
          </w:tcPr>
          <w:p w14:paraId="1269C81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качества образовательной деятельности на учебных и внеучебных занятиях, внеурочной деятельности.</w:t>
            </w:r>
          </w:p>
          <w:p w14:paraId="4F735F3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форм, технологий дифференциации, индивидуализации, профилизации в образовательной деятельности.</w:t>
            </w:r>
          </w:p>
          <w:p w14:paraId="63852E2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психолого-педагогического сопровождения обучающихся в соответствии с возрастными, индивидуальными особенностями и особыми образовательными потребностями.</w:t>
            </w:r>
          </w:p>
          <w:p w14:paraId="7E8E987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разъяснительной работы с обучающимися и их родителями по актуальности успешного завершения основного общего образования и получения аттестата об основном общем образовании.</w:t>
            </w:r>
          </w:p>
        </w:tc>
      </w:tr>
      <w:tr w14:paraId="3F6DB7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392B0C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13</w:t>
            </w:r>
          </w:p>
        </w:tc>
        <w:tc>
          <w:tcPr>
            <w:tcW w:w="0" w:type="auto"/>
            <w:vMerge w:val="restart"/>
          </w:tcPr>
          <w:p w14:paraId="1F8BA5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tcW w:w="0" w:type="auto"/>
            <w:vMerge w:val="restart"/>
          </w:tcPr>
          <w:p w14:paraId="73D692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tcW w:w="0" w:type="auto"/>
            <w:vMerge w:val="restart"/>
          </w:tcPr>
          <w:p w14:paraId="07BD4A3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5A865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4BB7D4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14:paraId="48A92E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DD52D4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4808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44939A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14</w:t>
            </w:r>
          </w:p>
        </w:tc>
        <w:tc>
          <w:tcPr>
            <w:tcW w:w="0" w:type="auto"/>
            <w:vMerge w:val="restart"/>
          </w:tcPr>
          <w:p w14:paraId="2CB6930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рабочих программ курсов внеурочной деятельности, в том числе курса Разговоры о важном (критический показатель)</w:t>
            </w:r>
          </w:p>
        </w:tc>
        <w:tc>
          <w:tcPr>
            <w:tcW w:w="0" w:type="auto"/>
            <w:vMerge w:val="restart"/>
          </w:tcPr>
          <w:p w14:paraId="0D6C34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Обучающимся обеспечено 3‒4 часа еженедельных занятий внеурочной деятельностью</w:t>
            </w:r>
          </w:p>
        </w:tc>
        <w:tc>
          <w:tcPr>
            <w:tcW w:w="0" w:type="auto"/>
            <w:vMerge w:val="restart"/>
          </w:tcPr>
          <w:p w14:paraId="5926A4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B7C6A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7C9B071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0BAA0F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обеспечивается реализация внеурочной деятельности в соответствии с требованиями ФГОС.</w:t>
            </w:r>
          </w:p>
        </w:tc>
        <w:tc>
          <w:tcPr>
            <w:tcW w:w="0" w:type="auto"/>
          </w:tcPr>
          <w:p w14:paraId="324D206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выявления способностей, склонностей образовательных интересов и  потребностей обучающихся.</w:t>
            </w:r>
          </w:p>
          <w:p w14:paraId="58BFAE3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выявления запросов и ожиданий родителей (законных предстваителей обучающихся.</w:t>
            </w:r>
          </w:p>
          <w:p w14:paraId="250F3C6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рабочих групп педагогических работников для  разработки программ курсов внеурочной деятельности/внесения корректировок в программы  курсов внеурочной деятельности.</w:t>
            </w:r>
          </w:p>
          <w:p w14:paraId="41B19F5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при разработке программ курсов внеурочной деятельности  формирования и развития конкретных планируемых  предметных и метапредметных результатов.</w:t>
            </w:r>
          </w:p>
          <w:p w14:paraId="02DFBA0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качества образовательной деятельности на занятиях  курсов внеурочной деятельности.</w:t>
            </w:r>
          </w:p>
          <w:p w14:paraId="2558B41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мониторинга  качества образовательной деятельности на занятиях  курсов внеурочной деятельности.</w:t>
            </w:r>
          </w:p>
          <w:p w14:paraId="5C3BA62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мониторинга результатов образовательной деятельности.</w:t>
            </w:r>
          </w:p>
          <w:p w14:paraId="472C5D7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материально-технических, информационно-технических условий для эффективной реализации рабочих программ курсов внеурочной деятельности, в том числе курса «Разговоры о важном».</w:t>
            </w:r>
          </w:p>
        </w:tc>
      </w:tr>
      <w:tr w14:paraId="17ADBE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581048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73C6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21314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A85CF7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040AA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D0D5E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BDA903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Недостаточный уровень профессиональных компетенций педагогических работников по составлению и реализации программ внеурочной деятельности.</w:t>
            </w:r>
          </w:p>
        </w:tc>
        <w:tc>
          <w:tcPr>
            <w:tcW w:w="0" w:type="auto"/>
          </w:tcPr>
          <w:p w14:paraId="49EE32B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адресной организационно-методической помощи педагогам в составлении и реализации программ курсов внеурочной деятельности.</w:t>
            </w:r>
          </w:p>
          <w:p w14:paraId="0C53BE3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Внедрение методологий менторства и наставничества для персонифицированной помощи педагогическим работникам в вопросах составления и реализации программ курсов внеурочной деятельности.</w:t>
            </w:r>
          </w:p>
          <w:p w14:paraId="396F6AC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обучения на курсах повышения квалификации по организации учебно-исследовательской и проектной деятельности в рамках внеурочной деятельности.</w:t>
            </w:r>
          </w:p>
          <w:p w14:paraId="7AE88D9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14:paraId="53668C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EB5BD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4A4B4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2D6A8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42ECC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77801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D283FE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26994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ресурсных возможностей (кадры, помещения) для реализации программ курсов внеурочной деятельности.</w:t>
            </w:r>
          </w:p>
        </w:tc>
        <w:tc>
          <w:tcPr>
            <w:tcW w:w="0" w:type="auto"/>
          </w:tcPr>
          <w:p w14:paraId="3A512A1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партнеров для организации образовательной деятельности:- взаимодействие с образовательными организациями, организациями высшего и среднего профессионального образования, культуры, науки, использование новых форматов взаимодействия для восполнения недостающих кадровых ресурсов, привлечения кадров к реализация рабочих программ курсов внеурочной деятельности общеобразовательной организации;-взаимодействие с организациями, предприятиями для использования ресурсов профессионально-производственной среды, помещений для реализация рабочих программ курсов внеурочной деятельности;- использование сетевых форм реализации образовательной деятельности.</w:t>
            </w:r>
          </w:p>
        </w:tc>
      </w:tr>
      <w:tr w14:paraId="44AE6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CB9950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15</w:t>
            </w:r>
          </w:p>
        </w:tc>
        <w:tc>
          <w:tcPr>
            <w:tcW w:w="0" w:type="auto"/>
            <w:vMerge w:val="restart"/>
          </w:tcPr>
          <w:p w14:paraId="7EEB151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во Всероссийской олимпиаде школьников</w:t>
            </w:r>
          </w:p>
        </w:tc>
        <w:tc>
          <w:tcPr>
            <w:tcW w:w="0" w:type="auto"/>
            <w:vMerge w:val="restart"/>
          </w:tcPr>
          <w:p w14:paraId="5832EC9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Участие в региональном этапе </w:t>
            </w:r>
          </w:p>
        </w:tc>
        <w:tc>
          <w:tcPr>
            <w:tcW w:w="0" w:type="auto"/>
            <w:vMerge w:val="restart"/>
          </w:tcPr>
          <w:p w14:paraId="313E10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1C6C86F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0AAD8C1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00842D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14:paraId="422B559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работы с одвренными детьми, включающую выявление, поддержку и сопровождение, развитие интеллектуальной  одаренности.</w:t>
            </w:r>
          </w:p>
          <w:p w14:paraId="4EB4C62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и интереса обучающихся к участию в олимпиадном движении.</w:t>
            </w:r>
          </w:p>
          <w:p w14:paraId="130B30E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14:paraId="746515D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14:paraId="027D3F6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мотивации и интереса обучающихся к участию в школьном туре ВСОШ.</w:t>
            </w:r>
          </w:p>
          <w:p w14:paraId="338B289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6E3516A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14:paraId="59421EA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14:paraId="4CFA1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3C056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22727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2592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CC87F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4E1B5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74A71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FC431F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14:paraId="5CEF977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4621ED2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 индивидуальной подготовки обучающихся в муниципальном/ региональном/заключительном  этапе ВСОШ.</w:t>
            </w:r>
          </w:p>
          <w:p w14:paraId="7A87A46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 развития предметно-методических компетенций учителей, обеспечивающих подготовку обучающихся к участию в олимпиадном движении.</w:t>
            </w:r>
          </w:p>
          <w:p w14:paraId="71DC656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14:paraId="2D25C10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14:paraId="07AE6C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4D74E7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16</w:t>
            </w:r>
          </w:p>
        </w:tc>
        <w:tc>
          <w:tcPr>
            <w:tcW w:w="0" w:type="auto"/>
            <w:vMerge w:val="restart"/>
          </w:tcPr>
          <w:p w14:paraId="04DB402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победителей и призеров этапов Всероссийской олимпиады школьников</w:t>
            </w:r>
          </w:p>
        </w:tc>
        <w:tc>
          <w:tcPr>
            <w:tcW w:w="0" w:type="auto"/>
            <w:vMerge w:val="restart"/>
          </w:tcPr>
          <w:p w14:paraId="708CF90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победителей и (или) призеров регионального этапа Всероссийской олимпиады школьников</w:t>
            </w:r>
          </w:p>
        </w:tc>
        <w:tc>
          <w:tcPr>
            <w:tcW w:w="0" w:type="auto"/>
            <w:vMerge w:val="restart"/>
          </w:tcPr>
          <w:p w14:paraId="511CE2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7122DC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244DF4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640E6C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14:paraId="716BF65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работы с одвренными детьми, включающую выявление, поддержку и сопровождение, развитие интеллектуальной  одаренности.</w:t>
            </w:r>
          </w:p>
          <w:p w14:paraId="6AC4B4C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и интереса обучающихся к участию в олимпиадном движении.</w:t>
            </w:r>
          </w:p>
          <w:p w14:paraId="0640589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14:paraId="4A85BE8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14:paraId="489AD65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мотивации и интереса обучающихся к участию в школьном туре ВСОШ.</w:t>
            </w:r>
          </w:p>
          <w:p w14:paraId="6675489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778428B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14:paraId="4663AF9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14:paraId="3ACAA1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76515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6E17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A600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447BB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E47444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8D92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71CC98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14:paraId="374B0B6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 w14:paraId="7EF6230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 индивидуальной подготовки обучающихся в муниципальном/ региональном/заключительном  этапе ВСОШ.</w:t>
            </w:r>
          </w:p>
          <w:p w14:paraId="505848B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 развития предметно-методических компетенций учителей, обеспечивающих подготовку обучающихся к участию в олимпиадном движении.</w:t>
            </w:r>
          </w:p>
          <w:p w14:paraId="5042CB6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14:paraId="6FBA541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14:paraId="6E5BB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11A96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17</w:t>
            </w:r>
          </w:p>
        </w:tc>
        <w:tc>
          <w:tcPr>
            <w:tcW w:w="0" w:type="auto"/>
            <w:vMerge w:val="restart"/>
          </w:tcPr>
          <w:p w14:paraId="52A165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Сетевая форма реализации общеобразовательных программ (наличие договора(-ов) о сетевой форме реализации общеобразовательных программ;наличие общеобразовательных программ, реализуемых в сетевой форме)</w:t>
            </w:r>
          </w:p>
        </w:tc>
        <w:tc>
          <w:tcPr>
            <w:tcW w:w="0" w:type="auto"/>
            <w:vMerge w:val="restart"/>
          </w:tcPr>
          <w:p w14:paraId="3529222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Осуществляется сетевая форма реализации общеобразовательных программ</w:t>
            </w:r>
          </w:p>
        </w:tc>
        <w:tc>
          <w:tcPr>
            <w:tcW w:w="0" w:type="auto"/>
            <w:vMerge w:val="restart"/>
          </w:tcPr>
          <w:p w14:paraId="0C0536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399AE0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71F48AF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14:paraId="0FEC7E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8A344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C5B6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3BF35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18</w:t>
            </w:r>
          </w:p>
        </w:tc>
        <w:tc>
          <w:tcPr>
            <w:tcW w:w="0" w:type="auto"/>
            <w:vMerge w:val="restart"/>
          </w:tcPr>
          <w:p w14:paraId="680B688F">
            <w:pPr>
              <w:spacing w:after="0" w:line="240" w:lineRule="auto"/>
              <w:rPr>
                <w:rFonts w:ascii="Times New Roman" w:hAnsi="Times New Roman"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Реализация программы (плана) мероприятий по обеспечению доступности и качества образования обучающихся с </w:t>
            </w:r>
          </w:p>
          <w:p w14:paraId="612056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, с инвалидностью (или развития инклюзивного образования и т. п.)</w:t>
            </w:r>
          </w:p>
        </w:tc>
        <w:tc>
          <w:tcPr>
            <w:tcW w:w="0" w:type="auto"/>
            <w:vMerge w:val="restart"/>
          </w:tcPr>
          <w:p w14:paraId="78D7CC5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в течение 1 года и менее</w:t>
            </w:r>
          </w:p>
        </w:tc>
        <w:tc>
          <w:tcPr>
            <w:tcW w:w="0" w:type="auto"/>
            <w:vMerge w:val="restart"/>
          </w:tcPr>
          <w:p w14:paraId="0C20542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2F99EC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67E4C9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29A9EB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Недостаточный уровень организационно-педагогических компетенций педагогических работников общеобразовательной организации по обеспечению доступности и качества образования обучающихся с ОВЗ, с инвалидностью.</w:t>
            </w:r>
          </w:p>
        </w:tc>
        <w:tc>
          <w:tcPr>
            <w:tcW w:w="0" w:type="auto"/>
          </w:tcPr>
          <w:p w14:paraId="4D79873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Разработка/корректировка программы/проекта, направленного на обеспечение в общеобразовательной организации:- ресурсных условий (кадры, материально-техническое, информационное и др. обеспечение образовательной деятельности) с целью обеспечения эффективной образовательной деятельности для обучающихся с ОВЗ, с инвалидностью с учетом особенности их психофизического развития;- создание безопасных условий (физических, морально-психологических) обучающимся с ОВЗ, с инвалидностью;- условий для повышения психолого-педагогической компетентности участников образовательных отношений: педагогических работников, обучающихся, их родителей (законных представителей) основам физиологии, возрастной психологии, педагогики инклюзивного образования (курсы повышения квалификации, вебинары, семинары, круглые столы, конференции, проблемные, творческие группы, родительские собрания и др.);- эффективной психолого-педагогической службы, обеспечивающей, индивидуализированное психолого-педагогическое сопровождение каждого обучающегося с учетом индивидуальных возрастных, психологических и физиологических особенностей.</w:t>
            </w:r>
          </w:p>
          <w:p w14:paraId="5E3D419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психолого-педагогической поддержки обучающихся с ОВЗ, с инвалидностью с учетом  особенности их психофизического развития.</w:t>
            </w:r>
          </w:p>
        </w:tc>
      </w:tr>
      <w:tr w14:paraId="20C451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555F35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FE55E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0745A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29AB67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0EA12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859C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E1E7F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психологической службы в общеобразовательной организации, узких специалистов (психологов, педагогов-логопедов, дефектологов).</w:t>
            </w:r>
          </w:p>
        </w:tc>
        <w:tc>
          <w:tcPr>
            <w:tcW w:w="0" w:type="auto"/>
          </w:tcPr>
          <w:p w14:paraId="5B455C1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  <w:p w14:paraId="1D953D9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психологов, педагогов-логопедов, дефектологов из других образовательных организаций.</w:t>
            </w:r>
          </w:p>
        </w:tc>
      </w:tr>
      <w:tr w14:paraId="3D7C51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BA13BA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19</w:t>
            </w:r>
          </w:p>
        </w:tc>
        <w:tc>
          <w:tcPr>
            <w:tcW w:w="0" w:type="auto"/>
            <w:vMerge w:val="restart"/>
          </w:tcPr>
          <w:p w14:paraId="4DE541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Разработанность локальных актов (далее ‒ ЛА) в части организации образования обучающихся с ОВЗ, с инвалидностью, в том числе посредством организации инклюзивного образования</w:t>
            </w:r>
          </w:p>
        </w:tc>
        <w:tc>
          <w:tcPr>
            <w:tcW w:w="0" w:type="auto"/>
            <w:vMerge w:val="restart"/>
          </w:tcPr>
          <w:p w14:paraId="66D0DE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Разработаны отдельные ЛА, или есть указание в общих ЛА на особенности организации образования обучающихся с ОВЗ, с инвалидностью по отдельным вопросам (не охватывает все вопросы организации образования обучающихся с ОВЗ, с инвалидностью)</w:t>
            </w:r>
          </w:p>
        </w:tc>
        <w:tc>
          <w:tcPr>
            <w:tcW w:w="0" w:type="auto"/>
            <w:vMerge w:val="restart"/>
          </w:tcPr>
          <w:p w14:paraId="4558F79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0DBB5E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3AFBEF5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4D9A633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отдельных ЛА и отсутствие указания в общих ЛА на особенности организации образования обучающихся с ОВЗ, с инвалидностью</w:t>
            </w:r>
          </w:p>
        </w:tc>
        <w:tc>
          <w:tcPr>
            <w:tcW w:w="0" w:type="auto"/>
          </w:tcPr>
          <w:p w14:paraId="66E656D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отдельных локальных актов, корректировка общих локальных актов с целью регламентации особенностей организации образования обучающихся с ОВЗ, с инвалидностью.</w:t>
            </w:r>
          </w:p>
          <w:p w14:paraId="219E94D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административного контроля за соблюдением требований локальных актов в части организации образования обучающихся с ОВЗ, с инвалидностью.</w:t>
            </w:r>
          </w:p>
        </w:tc>
      </w:tr>
      <w:tr w14:paraId="55B3DA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63D4B1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E042A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D631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970DB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37FDA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1312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E8C89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Разработанные ЛА по вопросам организации образования обучающихся с ОВЗ, с инвалидностью не охватывают все вопросы организации образования обучающихся с ОВЗ, с инвалидностью.</w:t>
            </w:r>
          </w:p>
        </w:tc>
        <w:tc>
          <w:tcPr>
            <w:tcW w:w="0" w:type="auto"/>
          </w:tcPr>
          <w:p w14:paraId="7F796F0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корректировки имеющихся ЛА и(или) разработка ЛА с целью обеспечения организации образования обучающихся с ОВЗ, с инвалидностью.</w:t>
            </w:r>
          </w:p>
          <w:p w14:paraId="4221125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административного контроля за соблюдением требований локальных актов в части организации образования обучающихся с ОВЗ, с инвалидностью.</w:t>
            </w:r>
          </w:p>
        </w:tc>
      </w:tr>
      <w:tr w14:paraId="3025DE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8CCF4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20</w:t>
            </w:r>
          </w:p>
        </w:tc>
        <w:tc>
          <w:tcPr>
            <w:tcW w:w="0" w:type="auto"/>
            <w:vMerge w:val="restart"/>
          </w:tcPr>
          <w:p w14:paraId="62CF36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Кадровое обеспечение оказания психолого-педагогической и технической помощи обучающимся с ОВЗ, с инвалидностью</w:t>
            </w:r>
          </w:p>
        </w:tc>
        <w:tc>
          <w:tcPr>
            <w:tcW w:w="0" w:type="auto"/>
            <w:vMerge w:val="restart"/>
          </w:tcPr>
          <w:p w14:paraId="10BD1B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Обеспечено полностью</w:t>
            </w:r>
          </w:p>
        </w:tc>
        <w:tc>
          <w:tcPr>
            <w:tcW w:w="0" w:type="auto"/>
            <w:vMerge w:val="restart"/>
          </w:tcPr>
          <w:p w14:paraId="19928A0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1F636E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4B541C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70B73B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2C26F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ED36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1454E3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21</w:t>
            </w:r>
          </w:p>
        </w:tc>
        <w:tc>
          <w:tcPr>
            <w:tcW w:w="0" w:type="auto"/>
            <w:vMerge w:val="restart"/>
          </w:tcPr>
          <w:p w14:paraId="598236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Программно-методическое обеспечение обучения и воспитания по федеральным адаптированным образовательным программам</w:t>
            </w:r>
          </w:p>
        </w:tc>
        <w:tc>
          <w:tcPr>
            <w:tcW w:w="0" w:type="auto"/>
            <w:vMerge w:val="restart"/>
          </w:tcPr>
          <w:p w14:paraId="21D5BD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Разработаны адаптированные основные общеобразовательные программы</w:t>
            </w:r>
          </w:p>
        </w:tc>
        <w:tc>
          <w:tcPr>
            <w:tcW w:w="0" w:type="auto"/>
            <w:vMerge w:val="restart"/>
          </w:tcPr>
          <w:p w14:paraId="5A23D7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851E9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3CFBF2E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4EB0FE7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контроля за разработкой адаптированных основных общеобразовательных программ в ОО.</w:t>
            </w:r>
          </w:p>
        </w:tc>
        <w:tc>
          <w:tcPr>
            <w:tcW w:w="0" w:type="auto"/>
          </w:tcPr>
          <w:p w14:paraId="2AE856D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Разработатка адаптированных основных общеобразовательных программ.</w:t>
            </w:r>
          </w:p>
          <w:p w14:paraId="5C71120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административного контроля.</w:t>
            </w:r>
          </w:p>
        </w:tc>
      </w:tr>
      <w:tr w14:paraId="7810F0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3B802B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53DDE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F8CE4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C518B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FC8AA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20E4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B3245E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Недостаточная компетентность педагогических работников в выполнении трудовой функции по разработке образовательных программ в том числе адаптированных основных общеобразовательных программ и адаптированных дополнительных общеобразовательных программ </w:t>
            </w:r>
          </w:p>
        </w:tc>
        <w:tc>
          <w:tcPr>
            <w:tcW w:w="0" w:type="auto"/>
          </w:tcPr>
          <w:p w14:paraId="63C7329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Модернизация методической деятельности в образовательной организации по развитию компетенций педагогических работников в вопросах программно-методического обеспечения обучения и воспитания по федеральным адаптированным образовательным программам (при наличии обучающихся с ОВЗ, с инвалидностью) посредством: - организации адресной организационно-методической помощи, внедрения методологий тьюторства, менторства и наставничества для персонифицированной помощи педагогическим работникам в вопросах программно-методического обеспечения обучения и воспитания по федеральным адаптированным образовательным программам;- обучения на курсах повышения квалификации по разработке и реализации адаптированных основных общеобразовательных программ и адаптированных дополнительных общеобразовательных программ.</w:t>
            </w:r>
          </w:p>
        </w:tc>
      </w:tr>
      <w:tr w14:paraId="50A89D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56CB54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22</w:t>
            </w:r>
          </w:p>
        </w:tc>
        <w:tc>
          <w:tcPr>
            <w:tcW w:w="0" w:type="auto"/>
            <w:vMerge w:val="restart"/>
          </w:tcPr>
          <w:p w14:paraId="74C16A4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</w:t>
            </w:r>
          </w:p>
        </w:tc>
        <w:tc>
          <w:tcPr>
            <w:tcW w:w="0" w:type="auto"/>
            <w:vMerge w:val="restart"/>
          </w:tcPr>
          <w:p w14:paraId="1462EA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Информационный блок на официальном сайте общеобразовательной организации с регулярно обновляемой информацией</w:t>
            </w:r>
          </w:p>
        </w:tc>
        <w:tc>
          <w:tcPr>
            <w:tcW w:w="0" w:type="auto"/>
            <w:vMerge w:val="restart"/>
          </w:tcPr>
          <w:p w14:paraId="1FB578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4FA184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654BC9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5D5CB0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F1A5C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9F745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9D2E6C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23</w:t>
            </w:r>
          </w:p>
        </w:tc>
        <w:tc>
          <w:tcPr>
            <w:tcW w:w="0" w:type="auto"/>
            <w:vMerge w:val="restart"/>
          </w:tcPr>
          <w:p w14:paraId="4F3CED4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Учебно-дидактическое обеспечение обучения и воспитания по федеральным адаптированным образовательным программам(в соответствии с рекомендованными психолого-медико-педагогической комиссией вариантами адаптированных образовательных программ)</w:t>
            </w:r>
          </w:p>
        </w:tc>
        <w:tc>
          <w:tcPr>
            <w:tcW w:w="0" w:type="auto"/>
            <w:vMerge w:val="restart"/>
          </w:tcPr>
          <w:p w14:paraId="2FCEF5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обеспечено учебниками в полном объеме  </w:t>
            </w:r>
          </w:p>
        </w:tc>
        <w:tc>
          <w:tcPr>
            <w:tcW w:w="0" w:type="auto"/>
            <w:vMerge w:val="restart"/>
          </w:tcPr>
          <w:p w14:paraId="182E6E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1C8FAFF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7B27B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258E935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Невыполнение управленческой командой общеобразовательной организации административной функции контроля за своевременным учебно-дидактическим обеспечением 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</w:tc>
        <w:tc>
          <w:tcPr>
            <w:tcW w:w="0" w:type="auto"/>
          </w:tcPr>
          <w:p w14:paraId="55CF2B6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обеспеченности образовательной организации учебниками и учебными пособиями с целью выявления потребностей.</w:t>
            </w:r>
          </w:p>
          <w:p w14:paraId="6D43560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своевременной подачи заявок на обеспечение учебниками и учебно-дидактическое пособиями в полном объеме для организации 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  <w:p w14:paraId="3C31A16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контроля за своевременным обеспечением учебниками и учебно-дидактическими пособиями в полном объеме для организации обучения и воспитания по федеральным адаптированным образовательным программам (при наличии обучающихся с ОВЗ)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  <w:p w14:paraId="6E224B8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приобретения учебников для инклюзивного образования.</w:t>
            </w:r>
          </w:p>
        </w:tc>
      </w:tr>
      <w:tr w14:paraId="404456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54D37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24</w:t>
            </w:r>
          </w:p>
        </w:tc>
        <w:tc>
          <w:tcPr>
            <w:tcW w:w="0" w:type="auto"/>
            <w:vMerge w:val="restart"/>
          </w:tcPr>
          <w:p w14:paraId="49C90A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специальных технических средств обучения (далее ‒ТСО) индивидуального и коллективного пользования</w:t>
            </w:r>
          </w:p>
        </w:tc>
        <w:tc>
          <w:tcPr>
            <w:tcW w:w="0" w:type="auto"/>
            <w:vMerge w:val="restart"/>
          </w:tcPr>
          <w:p w14:paraId="474A2E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оснащены ТСО отдельные рабочие места для обучающихся с ОВЗ, с инвалидностью  </w:t>
            </w:r>
          </w:p>
        </w:tc>
        <w:tc>
          <w:tcPr>
            <w:tcW w:w="0" w:type="auto"/>
            <w:vMerge w:val="restart"/>
          </w:tcPr>
          <w:p w14:paraId="45EA681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2B311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4E6FB26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777B30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Невыполнение управленческой командой общеобразовательной организации административной функции контроля за наличием ТСО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инвалидностью).</w:t>
            </w:r>
          </w:p>
        </w:tc>
        <w:tc>
          <w:tcPr>
            <w:tcW w:w="0" w:type="auto"/>
          </w:tcPr>
          <w:p w14:paraId="319ECA1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оснащенности образовательной организации специальными техническими средствами обучения индивидуального и коллективного пользования с целью выявления потребностей.</w:t>
            </w:r>
          </w:p>
          <w:p w14:paraId="45B2D26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своевременной подачи заявок на оснащение ТСО, автоматизированных рабочих мест и классов для обучающихся с ОВЗ, с инвалидностью.</w:t>
            </w:r>
          </w:p>
          <w:p w14:paraId="5AB7B58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контроля наличия ТСО,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</w:t>
            </w:r>
          </w:p>
          <w:p w14:paraId="5DD3FE8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приобретения ТСО рабочих мест для обучающихся с ОВЗ, с инвалидностью.</w:t>
            </w:r>
          </w:p>
        </w:tc>
      </w:tr>
      <w:tr w14:paraId="4B22B5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83656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25</w:t>
            </w:r>
          </w:p>
        </w:tc>
        <w:tc>
          <w:tcPr>
            <w:tcW w:w="0" w:type="auto"/>
            <w:vMerge w:val="restart"/>
          </w:tcPr>
          <w:p w14:paraId="64CBE8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Применение электронных образовательных ресурсов и дистанционных образовательных технологий в образовании обучающихся с ОВЗ, с инвалидностью</w:t>
            </w:r>
          </w:p>
        </w:tc>
        <w:tc>
          <w:tcPr>
            <w:tcW w:w="0" w:type="auto"/>
            <w:vMerge w:val="restart"/>
          </w:tcPr>
          <w:p w14:paraId="089119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Предусмотрено</w:t>
            </w:r>
          </w:p>
        </w:tc>
        <w:tc>
          <w:tcPr>
            <w:tcW w:w="0" w:type="auto"/>
            <w:vMerge w:val="restart"/>
          </w:tcPr>
          <w:p w14:paraId="493157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9F988F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471E839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169ECF0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EC4A9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E3AF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ABC413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26</w:t>
            </w:r>
          </w:p>
        </w:tc>
        <w:tc>
          <w:tcPr>
            <w:tcW w:w="0" w:type="auto"/>
            <w:vMerge w:val="restart"/>
          </w:tcPr>
          <w:p w14:paraId="45A3E2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ОВЗ, с инвалидностью , в том числе посредствам организации инклюзивного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14:paraId="58A918C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менее 80% педагогических работников прошли обучение  (за три последних года) </w:t>
            </w:r>
          </w:p>
        </w:tc>
        <w:tc>
          <w:tcPr>
            <w:tcW w:w="0" w:type="auto"/>
            <w:vMerge w:val="restart"/>
          </w:tcPr>
          <w:p w14:paraId="28DAB3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31E222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68FCD0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3A90F91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Слабый контроль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обучающимися с ОВЗ, с инвалидностью.</w:t>
            </w:r>
          </w:p>
        </w:tc>
        <w:tc>
          <w:tcPr>
            <w:tcW w:w="0" w:type="auto"/>
          </w:tcPr>
          <w:p w14:paraId="561968A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административного контроля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 обучающимися с ОВЗ, с инвалидностью.</w:t>
            </w:r>
          </w:p>
        </w:tc>
      </w:tr>
      <w:tr w14:paraId="6FDBEE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71CE76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06D4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5ED4EF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380E6F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954AF5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6C8561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E6652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Недостаток профессиональных компетенций педагогических работников в части обучения и воспитания обучающихся с ОВЗ, с инвалидностью.</w:t>
            </w:r>
          </w:p>
        </w:tc>
        <w:tc>
          <w:tcPr>
            <w:tcW w:w="0" w:type="auto"/>
          </w:tcPr>
          <w:p w14:paraId="2C10BE6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материального и нематериального стимулирования педагогических работников для профессионального развития и совершенствования профессиональных компетенций педагогических работников в части обучения и воспитания  обучающихся с ОВЗ, с инвалидностью.</w:t>
            </w:r>
          </w:p>
          <w:p w14:paraId="5B1DCA0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систематического повышения квалификации педагогов по вопросам профессионального развития и совершенствования профессиональных компетенций педагогических работников в части обучения и воспитания  обучающимися с ОВЗ, с инвалидностью.</w:t>
            </w:r>
          </w:p>
          <w:p w14:paraId="7567D67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Модернизация методической службы с целью формирования пространства развития профессионально-личностных компетенций (предметные, методические, информационные, цифровые, психолого-педагогические, коммуникативные и др.) педагогических работников в части обучения и воспитания обучающихся с ОВЗ, с инвалидностью для решения задач:- создание условий для организация неформального образования (вебинары, семинары, круглые столы, конференции, проблемные, творческие, научно-исследовательские группы, коллективы и т. д.);    актуализации значимости информального образования, самообразования и т.д.);-профилактика профессионального выгорания, готовности каждого педагогического работника к продуктивному решению новых педагогических задач;- методическое сопровождение педагогических работников с выявленными профессиональными дефицитами,- адаптация молодых специалистов к педагогической деятельности в условиях реализации программ инклюзивного образования; - внедрение системы (целевой модели) наставничества, имеющей точечный, индивидуализированный и персонализированный характер, ориентированной на конкретного педагога для решения/преодоления его личностных, профессиональных и социальных проблем;- развитие форм «горизонтального обучения», профессионального взаимодействия (профессиональные сообщества педагогов, сетевые объединения по разным направлениям деятельности, территориальные предметные/межпредметные объединения, сетевые пары, межшкольные творческие группы, межшкольные педагогические советы и др.);- взаимодействие с «флагманами образования», стажировочными, инновационными площадками, образовательными организациями, имеющими опыт достижения позитивных результатов в обучении и воспитании обучающихся с ОВЗ, с инвалидностью.</w:t>
            </w:r>
          </w:p>
          <w:p w14:paraId="25AEED8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банка методов, приемов, технологий, обеспечивающих успешность обучающихся с ОВЗ, с инвалидностью.</w:t>
            </w:r>
          </w:p>
        </w:tc>
      </w:tr>
      <w:tr w14:paraId="7BD9C1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3402DB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27</w:t>
            </w:r>
          </w:p>
        </w:tc>
        <w:tc>
          <w:tcPr>
            <w:tcW w:w="0" w:type="auto"/>
            <w:vMerge w:val="restart"/>
          </w:tcPr>
          <w:p w14:paraId="6D33E7C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Трансляция опыта образовательной организации в вопросах образования обучающихся с ОВЗ, с инвалидностью, в том числе посредством организации инклюзивного образования, на семинарах, тренингах, конференциях и иных мероприятиях</w:t>
            </w:r>
          </w:p>
        </w:tc>
        <w:tc>
          <w:tcPr>
            <w:tcW w:w="0" w:type="auto"/>
            <w:vMerge w:val="restart"/>
          </w:tcPr>
          <w:p w14:paraId="34567D6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Системная работа (цикл мероприятий)</w:t>
            </w:r>
          </w:p>
        </w:tc>
        <w:tc>
          <w:tcPr>
            <w:tcW w:w="0" w:type="auto"/>
            <w:vMerge w:val="restart"/>
          </w:tcPr>
          <w:p w14:paraId="0D55F4F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69C8C5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14:paraId="514512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14:paraId="6D2911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455BE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78FE4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836E04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28</w:t>
            </w:r>
          </w:p>
        </w:tc>
        <w:tc>
          <w:tcPr>
            <w:tcW w:w="0" w:type="auto"/>
            <w:vMerge w:val="restart"/>
          </w:tcPr>
          <w:p w14:paraId="47DAA5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бесплатным горячим питанием обучающихся начальных классов(критический показатель)</w:t>
            </w:r>
          </w:p>
        </w:tc>
        <w:tc>
          <w:tcPr>
            <w:tcW w:w="0" w:type="auto"/>
            <w:vMerge w:val="restart"/>
          </w:tcPr>
          <w:p w14:paraId="55BE7C4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100% обучающихся начальных классов обеспечены горячим питанием</w:t>
            </w:r>
          </w:p>
        </w:tc>
        <w:tc>
          <w:tcPr>
            <w:tcW w:w="0" w:type="auto"/>
            <w:vMerge w:val="restart"/>
          </w:tcPr>
          <w:p w14:paraId="3D63ED4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5F881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4AC4C5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Здоровьесберегающая среда</w:t>
            </w:r>
          </w:p>
        </w:tc>
        <w:tc>
          <w:tcPr>
            <w:tcW w:w="0" w:type="auto"/>
          </w:tcPr>
          <w:p w14:paraId="20AEE7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45B554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BCF66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30C92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29</w:t>
            </w:r>
          </w:p>
        </w:tc>
        <w:tc>
          <w:tcPr>
            <w:tcW w:w="0" w:type="auto"/>
            <w:vMerge w:val="restart"/>
          </w:tcPr>
          <w:p w14:paraId="03F820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просветительской деятельности, направленной на формирование здорового образа жизни (далее &amp;ndash; ЗОЖ), профилактика табакокурения, употребления алкоголя и наркотических средств. (критический показатель)</w:t>
            </w:r>
          </w:p>
        </w:tc>
        <w:tc>
          <w:tcPr>
            <w:tcW w:w="0" w:type="auto"/>
            <w:vMerge w:val="restart"/>
          </w:tcPr>
          <w:p w14:paraId="6D9DD9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общешкольной программы работы по противодействию и профилактике вредных привычек</w:t>
            </w:r>
          </w:p>
        </w:tc>
        <w:tc>
          <w:tcPr>
            <w:tcW w:w="0" w:type="auto"/>
            <w:vMerge w:val="restart"/>
          </w:tcPr>
          <w:p w14:paraId="7A6506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0359A9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3CD11D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Здоровьесберегающая среда</w:t>
            </w:r>
          </w:p>
        </w:tc>
        <w:tc>
          <w:tcPr>
            <w:tcW w:w="0" w:type="auto"/>
          </w:tcPr>
          <w:p w14:paraId="6686C7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B77E2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89952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3A6E6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30</w:t>
            </w:r>
          </w:p>
        </w:tc>
        <w:tc>
          <w:tcPr>
            <w:tcW w:w="0" w:type="auto"/>
            <w:vMerge w:val="restart"/>
          </w:tcPr>
          <w:p w14:paraId="26E0ED9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Количество школьных 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tcW w:w="0" w:type="auto"/>
            <w:vMerge w:val="restart"/>
          </w:tcPr>
          <w:p w14:paraId="1A4A34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Более 5 мероприятий за учебный год</w:t>
            </w:r>
          </w:p>
        </w:tc>
        <w:tc>
          <w:tcPr>
            <w:tcW w:w="0" w:type="auto"/>
            <w:vMerge w:val="restart"/>
          </w:tcPr>
          <w:p w14:paraId="0D7D38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728C6B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0A2185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Здоровьесберегающая среда</w:t>
            </w:r>
          </w:p>
        </w:tc>
        <w:tc>
          <w:tcPr>
            <w:tcW w:w="0" w:type="auto"/>
          </w:tcPr>
          <w:p w14:paraId="5F8313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88452B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D7F2A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FE2B2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31</w:t>
            </w:r>
          </w:p>
        </w:tc>
        <w:tc>
          <w:tcPr>
            <w:tcW w:w="0" w:type="auto"/>
            <w:vMerge w:val="restart"/>
          </w:tcPr>
          <w:p w14:paraId="5DA2C6D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программы здоровьесбережения</w:t>
            </w:r>
          </w:p>
        </w:tc>
        <w:tc>
          <w:tcPr>
            <w:tcW w:w="0" w:type="auto"/>
            <w:vMerge w:val="restart"/>
          </w:tcPr>
          <w:p w14:paraId="3E0FE9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общешкольной программы здоровьесбережения и ее полноценная реализация</w:t>
            </w:r>
          </w:p>
        </w:tc>
        <w:tc>
          <w:tcPr>
            <w:tcW w:w="0" w:type="auto"/>
            <w:vMerge w:val="restart"/>
          </w:tcPr>
          <w:p w14:paraId="660777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3533626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2CB7B82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Здоровьесберегающая среда</w:t>
            </w:r>
          </w:p>
        </w:tc>
        <w:tc>
          <w:tcPr>
            <w:tcW w:w="0" w:type="auto"/>
          </w:tcPr>
          <w:p w14:paraId="6B175BA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AA091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A7986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7EB98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32</w:t>
            </w:r>
          </w:p>
        </w:tc>
        <w:tc>
          <w:tcPr>
            <w:tcW w:w="0" w:type="auto"/>
            <w:vMerge w:val="restart"/>
          </w:tcPr>
          <w:p w14:paraId="0298B7F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на основе договоров сетевого взаимодействия)</w:t>
            </w:r>
          </w:p>
        </w:tc>
        <w:tc>
          <w:tcPr>
            <w:tcW w:w="0" w:type="auto"/>
            <w:vMerge w:val="restart"/>
          </w:tcPr>
          <w:p w14:paraId="6372E29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42E4BB5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D06F9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4476534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255CDA0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5789E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D1729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4971E7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33</w:t>
            </w:r>
          </w:p>
        </w:tc>
        <w:tc>
          <w:tcPr>
            <w:tcW w:w="0" w:type="auto"/>
            <w:vMerge w:val="restart"/>
          </w:tcPr>
          <w:p w14:paraId="4290F0A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Диверсификация деятельности школьных спортивных клубов (далее &amp;ndash; ШСК) (по видам спорта)</w:t>
            </w:r>
          </w:p>
        </w:tc>
        <w:tc>
          <w:tcPr>
            <w:tcW w:w="0" w:type="auto"/>
            <w:vMerge w:val="restart"/>
          </w:tcPr>
          <w:p w14:paraId="7F4AC16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 5 до 9 видов спорта в ШСК</w:t>
            </w:r>
          </w:p>
        </w:tc>
        <w:tc>
          <w:tcPr>
            <w:tcW w:w="0" w:type="auto"/>
            <w:vMerge w:val="restart"/>
          </w:tcPr>
          <w:p w14:paraId="404F269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7C149A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33C18C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3B58D21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сетевой формы реализации программы. </w:t>
            </w:r>
          </w:p>
        </w:tc>
        <w:tc>
          <w:tcPr>
            <w:tcW w:w="0" w:type="auto"/>
          </w:tcPr>
          <w:p w14:paraId="5653859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14:paraId="653C8DA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спортивные клубы", планирование мероприятий.</w:t>
            </w:r>
          </w:p>
        </w:tc>
      </w:tr>
      <w:tr w14:paraId="1F6BC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EDB30A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B514EB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98C0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D30C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12D7C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A42432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62FAD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квалифицированных специалистов.</w:t>
            </w:r>
          </w:p>
        </w:tc>
        <w:tc>
          <w:tcPr>
            <w:tcW w:w="0" w:type="auto"/>
          </w:tcPr>
          <w:p w14:paraId="54E2116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привлечения специалистов из числа родителей, студентов вузов (4-5 курс).</w:t>
            </w:r>
          </w:p>
          <w:p w14:paraId="6AAD24C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прохождения педагогами курсовой подготовки, профессиональной переподготовки; направление выпускников на целевое обучение.</w:t>
            </w:r>
          </w:p>
          <w:p w14:paraId="3E4C1EB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квалифицированных специалистов посредством сетевой формы реализации программы.</w:t>
            </w:r>
          </w:p>
        </w:tc>
      </w:tr>
      <w:tr w14:paraId="319A2F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8502D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2E514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09230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EE374A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86E5A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EC7CD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7FB35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Несформированность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14:paraId="28D23C9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корпоративного обучения управленческой команды.</w:t>
            </w:r>
          </w:p>
        </w:tc>
      </w:tr>
      <w:tr w14:paraId="4DF2B2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97F15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38ABE4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D874E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DCB38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5C74A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7E06E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66BDE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спортивного зала, соответствующего требованиям СанПин, отсутствие спортивной инфраструктуры для занятий физической культурой и спортом.</w:t>
            </w:r>
          </w:p>
        </w:tc>
        <w:tc>
          <w:tcPr>
            <w:tcW w:w="0" w:type="auto"/>
          </w:tcPr>
          <w:p w14:paraId="5492CAC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материально-технической базы для организации спортивной инфраструктуры в соответствии с требованиями СанПин.</w:t>
            </w:r>
          </w:p>
          <w:p w14:paraId="2B7A69E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</w:t>
            </w:r>
          </w:p>
          <w:p w14:paraId="3D373CF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14:paraId="42C35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C7D988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D4BAD2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DF055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D723D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D45DD5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7DCF7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07FBC5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Созданный в общеобразовательной организации спортивный клуб не включен в Единый Всероссийский реестр школьных спортивных клубов.</w:t>
            </w:r>
          </w:p>
        </w:tc>
        <w:tc>
          <w:tcPr>
            <w:tcW w:w="0" w:type="auto"/>
          </w:tcPr>
          <w:p w14:paraId="10BCD03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работы по включению школьного спортивного клуба в Единый Всероссийский реестр школьных спортивных клубов.</w:t>
            </w:r>
          </w:p>
        </w:tc>
      </w:tr>
      <w:tr w14:paraId="26ADA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F22343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15A47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D35598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D3FED0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1FF01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9F6A9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84CE02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Недостаточная работа по формированию мотивации у обучающихся и их родителей к посещению школьных спортивных клубов. </w:t>
            </w:r>
          </w:p>
        </w:tc>
        <w:tc>
          <w:tcPr>
            <w:tcW w:w="0" w:type="auto"/>
          </w:tcPr>
          <w:p w14:paraId="2A0CC01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деятельности по проведению мероприятий, стимулирующих спортивные достижения обучающихся, интерес к физкультурно-спортивной деятельности.</w:t>
            </w:r>
          </w:p>
          <w:p w14:paraId="6A2D74B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разъяснительной работы с родителями (законными представителями) и обучающимися по привлечению к посещению занятий физической культурой и спортом, в том числе посещению спортивных секций, школьных спортивных клубов.</w:t>
            </w:r>
          </w:p>
        </w:tc>
      </w:tr>
      <w:tr w14:paraId="28162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C3813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34</w:t>
            </w:r>
          </w:p>
        </w:tc>
        <w:tc>
          <w:tcPr>
            <w:tcW w:w="0" w:type="auto"/>
            <w:vMerge w:val="restart"/>
          </w:tcPr>
          <w:p w14:paraId="5DCD83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tcW w:w="0" w:type="auto"/>
            <w:vMerge w:val="restart"/>
          </w:tcPr>
          <w:p w14:paraId="26C536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30% и более обучающихся постоянно посещают занятия</w:t>
            </w:r>
          </w:p>
        </w:tc>
        <w:tc>
          <w:tcPr>
            <w:tcW w:w="0" w:type="auto"/>
            <w:vMerge w:val="restart"/>
          </w:tcPr>
          <w:p w14:paraId="2BBA573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0CA0820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26C208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0B53B22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01407D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299E6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697E24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35</w:t>
            </w:r>
          </w:p>
        </w:tc>
        <w:tc>
          <w:tcPr>
            <w:tcW w:w="0" w:type="auto"/>
            <w:vMerge w:val="restart"/>
          </w:tcPr>
          <w:p w14:paraId="5ACD94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14:paraId="788A14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спортивных мероприятиях на региональном и (или) всероссийском уровнях</w:t>
            </w:r>
          </w:p>
        </w:tc>
        <w:tc>
          <w:tcPr>
            <w:tcW w:w="0" w:type="auto"/>
            <w:vMerge w:val="restart"/>
          </w:tcPr>
          <w:p w14:paraId="446E1A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495D6E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23B45D0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14911A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E587FF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05321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37782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36</w:t>
            </w:r>
          </w:p>
        </w:tc>
        <w:tc>
          <w:tcPr>
            <w:tcW w:w="0" w:type="auto"/>
            <w:vMerge w:val="restart"/>
          </w:tcPr>
          <w:p w14:paraId="252220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14:paraId="1F0D5B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победителей и (или) призеров на региональном и (или) всероссийском уровне</w:t>
            </w:r>
          </w:p>
        </w:tc>
        <w:tc>
          <w:tcPr>
            <w:tcW w:w="0" w:type="auto"/>
            <w:vMerge w:val="restart"/>
          </w:tcPr>
          <w:p w14:paraId="1CAB26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6BF747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5A2A1F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04E942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36B15B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41E27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FB248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37</w:t>
            </w:r>
          </w:p>
        </w:tc>
        <w:tc>
          <w:tcPr>
            <w:tcW w:w="0" w:type="auto"/>
            <w:vMerge w:val="restart"/>
          </w:tcPr>
          <w:p w14:paraId="4D2483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tcW w:w="0" w:type="auto"/>
            <w:vMerge w:val="restart"/>
          </w:tcPr>
          <w:p w14:paraId="1C7227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restart"/>
          </w:tcPr>
          <w:p w14:paraId="4B94F4F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494794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15639F0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5E0FDA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2D5F066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14:paraId="46E66AE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 w14:paraId="2F824F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A70FDB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31E4A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A454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36D6B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BE995A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F9C97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6BC74D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75E4337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14:paraId="15A3BB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4022B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FD3B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54FC5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20A4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F7785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09B49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E372B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1B1DA12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обучения педагогов по вопросам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 w14:paraId="1C340E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564C42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C5DD3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4F4890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310E7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A5458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244EF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03CC1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500B179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14:paraId="055002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C30F93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03AD2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070C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EC239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80762B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49AC95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C1E3DF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0" w:type="auto"/>
          </w:tcPr>
          <w:p w14:paraId="2864013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14:paraId="55BBB8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12F956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38</w:t>
            </w:r>
          </w:p>
        </w:tc>
        <w:tc>
          <w:tcPr>
            <w:tcW w:w="0" w:type="auto"/>
            <w:vMerge w:val="restart"/>
          </w:tcPr>
          <w:p w14:paraId="5517F1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организации отдельного кабинета учителя-логопеда и (или) учителя-дефектолога</w:t>
            </w:r>
          </w:p>
        </w:tc>
        <w:tc>
          <w:tcPr>
            <w:tcW w:w="0" w:type="auto"/>
            <w:vMerge w:val="restart"/>
          </w:tcPr>
          <w:p w14:paraId="64F4855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6AE777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331C5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4DF569F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3B06347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FDCCA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0D28D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5D480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39</w:t>
            </w:r>
          </w:p>
        </w:tc>
        <w:tc>
          <w:tcPr>
            <w:tcW w:w="0" w:type="auto"/>
            <w:vMerge w:val="restart"/>
          </w:tcPr>
          <w:p w14:paraId="3C4001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кабинете учителя-логопеда и (или) учителя-дефектолога оборудованных зон (помещений) для проведения индивидуальных и групповых занятий, коррекционно-развивающей работы</w:t>
            </w:r>
          </w:p>
        </w:tc>
        <w:tc>
          <w:tcPr>
            <w:tcW w:w="0" w:type="auto"/>
            <w:vMerge w:val="restart"/>
          </w:tcPr>
          <w:p w14:paraId="0363D8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</w:t>
            </w:r>
          </w:p>
        </w:tc>
        <w:tc>
          <w:tcPr>
            <w:tcW w:w="0" w:type="auto"/>
            <w:vMerge w:val="restart"/>
          </w:tcPr>
          <w:p w14:paraId="2A798D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555AF2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14:paraId="001428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14:paraId="0FAED7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5018A31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 w14:paraId="620D9A2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 w14:paraId="34B50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EDE9A6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B80AA8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5FE4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58D4D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29F8E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E2B9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88FC0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759F113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14:paraId="759E3A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0A8B68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B51A0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539A9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9467C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7A84B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6742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A9F263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192D58E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обучения педагогов по вопросам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 w14:paraId="6725A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559867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1AA98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4890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068FED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EC223E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DE97A1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99D0E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0" w:type="auto"/>
          </w:tcPr>
          <w:p w14:paraId="25D247D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 w14:paraId="5FC869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838B2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754581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81D14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D77E7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166A4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7407EE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9586D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0" w:type="auto"/>
          </w:tcPr>
          <w:p w14:paraId="397DDB8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 w14:paraId="67F1D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08054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40</w:t>
            </w:r>
          </w:p>
        </w:tc>
        <w:tc>
          <w:tcPr>
            <w:tcW w:w="0" w:type="auto"/>
            <w:vMerge w:val="restart"/>
          </w:tcPr>
          <w:p w14:paraId="25946E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обучающихся, охваченных дополнительным образованием в общей численности обучающихся(критический показатель)</w:t>
            </w:r>
          </w:p>
        </w:tc>
        <w:tc>
          <w:tcPr>
            <w:tcW w:w="0" w:type="auto"/>
            <w:vMerge w:val="restart"/>
          </w:tcPr>
          <w:p w14:paraId="7F0A7BA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 50% до 76% обучающихся</w:t>
            </w:r>
          </w:p>
        </w:tc>
        <w:tc>
          <w:tcPr>
            <w:tcW w:w="0" w:type="auto"/>
            <w:vMerge w:val="restart"/>
          </w:tcPr>
          <w:p w14:paraId="5E5EE4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5C9BEDE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71D97A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14:paraId="2E6044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Выбор направлений дополнительного образования ограничен и не удовлетворяет в полном объеме потребности обучающихся.</w:t>
            </w:r>
          </w:p>
        </w:tc>
        <w:tc>
          <w:tcPr>
            <w:tcW w:w="0" w:type="auto"/>
          </w:tcPr>
          <w:p w14:paraId="22CE65E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диверсификации направленностей дополнительного образования для удовлетворения запросов всех обучающихся, в т.ч. путем реализации программ дополнительного образования в сетевой форме.</w:t>
            </w:r>
          </w:p>
        </w:tc>
      </w:tr>
      <w:tr w14:paraId="05C864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0AD6D5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B9F2FA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25E84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E2A0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ADDE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8C1BE5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EDE64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все обучающиеся и их родители ознакомлены с возможностями образовательной организации в части предоставления дополнительного образования.</w:t>
            </w:r>
          </w:p>
        </w:tc>
        <w:tc>
          <w:tcPr>
            <w:tcW w:w="0" w:type="auto"/>
          </w:tcPr>
          <w:p w14:paraId="03957ED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информирования обучающихся и их родителей о всех направленностях дополнительного образования, реализуемых в образовательной организации. Организация ярмарки дополнительного образования с презентацией всех кужков и секций дополнительного образования, работающих в образовательной организации.</w:t>
            </w:r>
          </w:p>
          <w:p w14:paraId="234F328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информирования родителей о положительных результатах обучающихся, охваченных дополнительным образованием.</w:t>
            </w:r>
          </w:p>
        </w:tc>
      </w:tr>
      <w:tr w14:paraId="5A7E29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05F92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F2F29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4EE52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2C852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39629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00B9F3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90B677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системы изучения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14:paraId="2225559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мониторинга интересов, потребностей, индивидуальных возможностей и склонностей обучающихся.</w:t>
            </w:r>
          </w:p>
        </w:tc>
      </w:tr>
      <w:tr w14:paraId="112AAE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5807F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3CD33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F7731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F0D2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600B4A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BA515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F02CA9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14:paraId="1BF2624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повышения квалификации заместителя директора по воспитательной работе по воспросам развития талантов обучающихся, организации дополнительного образования в общеобразовательной организации.</w:t>
            </w:r>
          </w:p>
        </w:tc>
      </w:tr>
      <w:tr w14:paraId="5CF44C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B5CD6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DBE27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CF52C0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F2DB82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1530F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2A415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4D090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0" w:type="auto"/>
          </w:tcPr>
          <w:p w14:paraId="0C53D9C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условий/ресурсов (материальных, информационно-технических, кадровых) для организации дополнительного образования обучающихся.</w:t>
            </w:r>
          </w:p>
          <w:p w14:paraId="51585AC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реализации дополнительного образования.</w:t>
            </w:r>
          </w:p>
        </w:tc>
      </w:tr>
      <w:tr w14:paraId="0408A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1C6B1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46A28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C300C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158DF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6C38B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38D314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C9AB5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14:paraId="15EBF8F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педагога.</w:t>
            </w:r>
          </w:p>
          <w:p w14:paraId="737FCC9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педагогических работников, профессиональной переподготовки кадров.</w:t>
            </w:r>
          </w:p>
          <w:p w14:paraId="11F33D5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Устранение кадрового дефицита за счет своевременного выявления кадровых потребностей; развития кадрового потенциала; осуществления профессиональной переподготовки по образовательным программам педагогической направленности; привлечения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</w:tc>
      </w:tr>
      <w:tr w14:paraId="7E1FA1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26A0C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06844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7C3010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787DB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31B18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CE11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83E248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Малый охват обучающихся дополнительным образованием в общеобразовательной организации.</w:t>
            </w:r>
          </w:p>
        </w:tc>
        <w:tc>
          <w:tcPr>
            <w:tcW w:w="0" w:type="auto"/>
          </w:tcPr>
          <w:p w14:paraId="1BE6EA8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Внесение в программу развития образовательной организации показатель по охвату обучающихся дополнительным образованием на основе учета их потребностей.</w:t>
            </w:r>
          </w:p>
          <w:p w14:paraId="2E0C82A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Планирование увеличения охвата детей в возрасте от 5 до 18 лет дополнительным образованием.</w:t>
            </w:r>
          </w:p>
          <w:p w14:paraId="2DC7C7D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Административный контроль увеличения охвата детей в возрасте от 5 до 18 лет дополнительным образованием.</w:t>
            </w:r>
          </w:p>
        </w:tc>
      </w:tr>
      <w:tr w14:paraId="258893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1D47F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348E74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4841E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51E03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75812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39023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7C2DB0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программ дополнительного образования без учета образовательных потребностей обучающихся и индивидуальных возможностей.</w:t>
            </w:r>
          </w:p>
        </w:tc>
        <w:tc>
          <w:tcPr>
            <w:tcW w:w="0" w:type="auto"/>
          </w:tcPr>
          <w:p w14:paraId="144A051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дополнительных образовательных программ на предмет качества их содержания, соответствия интересам и потребностям обучающихся и их родителей (законных представителей).</w:t>
            </w:r>
          </w:p>
          <w:p w14:paraId="5D18C3A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программ дополнительного образования разных направленностей с учетом целей и задач общеобразовательной организации, интересов и потребностей обучающихся и индивидуальных возможностей (повышение вариативности дополнительного образования детей).</w:t>
            </w:r>
          </w:p>
          <w:p w14:paraId="14B8217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Обновление методов и содержания дополнительного образования детей в соответствии с их образовательными потребностями и индивидуальными возможностями, интересами семьи и общества.</w:t>
            </w:r>
          </w:p>
          <w:p w14:paraId="0DEF46E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равного доступа к дополнительным общеобразовательным программам для различных категорий детей в соответствии с их образовательными потребностями и индивидуальными возможностями.</w:t>
            </w:r>
          </w:p>
        </w:tc>
      </w:tr>
      <w:tr w14:paraId="4DB354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F57009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E260C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AE423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5224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74C55D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83FC58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860B56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изучения образовательных потребностей и индивидуальных возможностей обучающихся, интересов семьи и общества.</w:t>
            </w:r>
          </w:p>
        </w:tc>
        <w:tc>
          <w:tcPr>
            <w:tcW w:w="0" w:type="auto"/>
          </w:tcPr>
          <w:p w14:paraId="0854D1E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образовательных потребностей обучающихся в обучении по программам дополнительного образования, в том числе кружков, секций и др.</w:t>
            </w:r>
          </w:p>
        </w:tc>
      </w:tr>
      <w:tr w14:paraId="30BB3E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8E936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41</w:t>
            </w:r>
          </w:p>
        </w:tc>
        <w:tc>
          <w:tcPr>
            <w:tcW w:w="0" w:type="auto"/>
            <w:vMerge w:val="restart"/>
          </w:tcPr>
          <w:p w14:paraId="319641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дополнительных общеобразовательных программ</w:t>
            </w:r>
          </w:p>
        </w:tc>
        <w:tc>
          <w:tcPr>
            <w:tcW w:w="0" w:type="auto"/>
            <w:vMerge w:val="restart"/>
          </w:tcPr>
          <w:p w14:paraId="26375C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Программы разработаны и реализуются по 4-5 направленностям  </w:t>
            </w:r>
          </w:p>
        </w:tc>
        <w:tc>
          <w:tcPr>
            <w:tcW w:w="0" w:type="auto"/>
            <w:vMerge w:val="restart"/>
          </w:tcPr>
          <w:p w14:paraId="639E350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3F76E4F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611975D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14:paraId="759B25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организована сетевая форма реализации дополнительных общеобразовательных программ.</w:t>
            </w:r>
          </w:p>
        </w:tc>
        <w:tc>
          <w:tcPr>
            <w:tcW w:w="0" w:type="auto"/>
          </w:tcPr>
          <w:p w14:paraId="7878B3F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14:paraId="43E33B6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Заключение договоров о реализации программ дополнительного образования в сетевой форме.</w:t>
            </w:r>
          </w:p>
        </w:tc>
      </w:tr>
      <w:tr w14:paraId="27ED4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BAD19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72292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EFCF0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C5FFA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930FC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ADE1C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7C8FF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ресурсов в образовательной организации для реализации программ дополнительного образования. </w:t>
            </w:r>
          </w:p>
        </w:tc>
        <w:tc>
          <w:tcPr>
            <w:tcW w:w="0" w:type="auto"/>
          </w:tcPr>
          <w:p w14:paraId="1345927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14:paraId="5D6BE59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Заключение договоров о реализации программ дополнительного образования в сетевой форме.</w:t>
            </w:r>
          </w:p>
          <w:p w14:paraId="5316287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деятельности по привлечению внебюджетного финансирования для восполнения ресурсов.</w:t>
            </w:r>
          </w:p>
        </w:tc>
      </w:tr>
      <w:tr w14:paraId="7DFCE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1BB00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94E65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6EE17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745DC3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5DEC3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FCF9F1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73967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14:paraId="1E1A9FC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повышения квалификации заместителя директора по воспитательной работе в части организации дополнительного образования в общеобразовательной организации.</w:t>
            </w:r>
          </w:p>
        </w:tc>
      </w:tr>
      <w:tr w14:paraId="5196DB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0426A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E55EB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99BC2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59241F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56FA74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93A5BE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BDAA98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0" w:type="auto"/>
          </w:tcPr>
          <w:p w14:paraId="1B3EB42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условий/ресурсов (материальных, информационно-технических, кадровых) для организации дополнительного образования обучающихся.</w:t>
            </w:r>
          </w:p>
          <w:p w14:paraId="439FCD7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реализации дополнительного образования.</w:t>
            </w:r>
          </w:p>
        </w:tc>
      </w:tr>
      <w:tr w14:paraId="53D318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EFF6CF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09D80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2B21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3C241F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1DEC17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8CE4C8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A6EFE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14:paraId="706C7AE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педагога.</w:t>
            </w:r>
          </w:p>
          <w:p w14:paraId="7E8A10F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педагогических работников, профессиональной переподготовки кадров.</w:t>
            </w:r>
          </w:p>
          <w:p w14:paraId="7E958BF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методического сопровождения реализации программ дополнительного образования.</w:t>
            </w:r>
          </w:p>
          <w:p w14:paraId="61C7F71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Устранение кадрового дефицита за счет своевременного выявления кадровых потребностей; развития кадрового потенциала; осуществления профессиональной переподготовки по образовательным программам педагогической направленности; привлечения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</w:tc>
      </w:tr>
      <w:tr w14:paraId="52D79B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3FB84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E3DE6C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D46DA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9E1E2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F88EC7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C2D64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7D7E13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изучения образовательных потребностей и индивидуальных возможностей обучающихся, интересов семьи и общества.</w:t>
            </w:r>
          </w:p>
        </w:tc>
        <w:tc>
          <w:tcPr>
            <w:tcW w:w="0" w:type="auto"/>
          </w:tcPr>
          <w:p w14:paraId="30F2E2A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образовательных потребностей обучающихся в обучении по программам дополнительного образования, в том числе кружков, секций и др.</w:t>
            </w:r>
          </w:p>
        </w:tc>
      </w:tr>
      <w:tr w14:paraId="221C44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591B9A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05F71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CEC80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0F00D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50987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C7D765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A6DEC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достаточного количества программ дополнительного образования по всем направленностям.</w:t>
            </w:r>
          </w:p>
        </w:tc>
        <w:tc>
          <w:tcPr>
            <w:tcW w:w="0" w:type="auto"/>
          </w:tcPr>
          <w:p w14:paraId="18DFD17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дополнительных образовательных программы на предмет качества их содержания, соответствия интересам и потребностям обучающихся и их родителей (законных представителей).</w:t>
            </w:r>
          </w:p>
          <w:p w14:paraId="78E83A3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программ дополнительного образования разных направленностей с учетом целей и задач общеобразовательной организации, интересов и потребностей обучающихся и индивидуальных возможностей (повышение вариативности дополнительного образования детей).</w:t>
            </w:r>
          </w:p>
          <w:p w14:paraId="3A92E50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Обновление методов и содержания дополнительного образования детей в соответствии с их образовательными потребностями и индивидуальными возможностями, интересами семьи и общества.</w:t>
            </w:r>
          </w:p>
          <w:p w14:paraId="5D873F9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равного доступа к дополнительным общеобразовательным программам для различных категорий детей в соответствии с их образовательными потребностями и индивидуальными возможностями.</w:t>
            </w:r>
          </w:p>
          <w:p w14:paraId="28ACBEB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в программе воспитания в разделе "Виды, формы и содержание воспитательной деятельности" вариативного модуля "Дополнительное образование", планирование мероприятий.</w:t>
            </w:r>
          </w:p>
        </w:tc>
      </w:tr>
      <w:tr w14:paraId="685936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0A54C6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42</w:t>
            </w:r>
          </w:p>
        </w:tc>
        <w:tc>
          <w:tcPr>
            <w:tcW w:w="0" w:type="auto"/>
            <w:vMerge w:val="restart"/>
          </w:tcPr>
          <w:p w14:paraId="7B1FA55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0" w:type="auto"/>
            <w:vMerge w:val="restart"/>
          </w:tcPr>
          <w:p w14:paraId="29BB96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 и более технологических кружка</w:t>
            </w:r>
          </w:p>
        </w:tc>
        <w:tc>
          <w:tcPr>
            <w:tcW w:w="0" w:type="auto"/>
            <w:vMerge w:val="restart"/>
          </w:tcPr>
          <w:p w14:paraId="248A5D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191EF65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4EAF6B9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14:paraId="6D10A1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9800E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57122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29908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43</w:t>
            </w:r>
          </w:p>
        </w:tc>
        <w:tc>
          <w:tcPr>
            <w:tcW w:w="0" w:type="auto"/>
            <w:vMerge w:val="restart"/>
          </w:tcPr>
          <w:p w14:paraId="68B9F2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0" w:type="auto"/>
            <w:vMerge w:val="restart"/>
          </w:tcPr>
          <w:p w14:paraId="6D8918F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конкурсах, фестивалях, олимпиадах, конференциях на региональном и (или) всероссийском уровне</w:t>
            </w:r>
          </w:p>
        </w:tc>
        <w:tc>
          <w:tcPr>
            <w:tcW w:w="0" w:type="auto"/>
            <w:vMerge w:val="restart"/>
          </w:tcPr>
          <w:p w14:paraId="6CB7DD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7873CBD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75A6EE5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14:paraId="6C600F6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BADA7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37BD2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FC0754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44</w:t>
            </w:r>
          </w:p>
        </w:tc>
        <w:tc>
          <w:tcPr>
            <w:tcW w:w="0" w:type="auto"/>
            <w:vMerge w:val="restart"/>
          </w:tcPr>
          <w:p w14:paraId="4FE7D4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0" w:type="auto"/>
            <w:vMerge w:val="restart"/>
          </w:tcPr>
          <w:p w14:paraId="7E0D99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 Наличие победителей и (или) призеров конкурсов, фестивалей, олимпиад, конференций на региональном уровне </w:t>
            </w:r>
          </w:p>
        </w:tc>
        <w:tc>
          <w:tcPr>
            <w:tcW w:w="0" w:type="auto"/>
            <w:vMerge w:val="restart"/>
          </w:tcPr>
          <w:p w14:paraId="686FEA0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0A2C05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47A4EAA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14:paraId="6DF93E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выстроена система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14:paraId="5AC5E7F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разработки локального нормативного акта, описывающего систему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 (предусмотреть наличие разделов: диагностика, учет результатов диагностики, меропрриятия по сопровождению и развитию).</w:t>
            </w:r>
          </w:p>
        </w:tc>
      </w:tr>
      <w:tr w14:paraId="17FCF1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5FC13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B61B14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C54EC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7E852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38A5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9182B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AC5010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14:paraId="72C0B33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Внесение в положение об оплате труда критиериев стимулирования педагогических работников за работу по выявленияю, сопровождению и развитию детской одаренности</w:t>
            </w:r>
          </w:p>
        </w:tc>
      </w:tr>
      <w:tr w14:paraId="76E1D8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E75EC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8AFE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141D4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10DA4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936010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9E32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DDF679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предметных дефицитов педагогов, недостаточных профессиональный уровень для подготовки обучающихся к олимпиадам различного уровня (кроме ВСОШ), смотров, конкурсов, конференций.</w:t>
            </w:r>
          </w:p>
        </w:tc>
        <w:tc>
          <w:tcPr>
            <w:tcW w:w="0" w:type="auto"/>
          </w:tcPr>
          <w:p w14:paraId="7F71DD2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квалификации педагогов в части устранения предметных дефицитов; повышение профессионального уровня для подготовки обучающихся к олимпиадам различного уровня, смотрам, конкурсам, конференциям разработка ИОМ педагога; привлечение специалистов высшего и среднего профессионального образования для подготовки обучающихся к олимпиадам различного уровня</w:t>
            </w:r>
          </w:p>
        </w:tc>
      </w:tr>
      <w:tr w14:paraId="51DCB3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860D5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ECED3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6A516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9D41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009CBD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CF12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B02BDF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14:paraId="4476A0A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мотивирования/стимулирования педагогических работников к участию обучающихся в конкурсах, фестивалях, олимпиадах, конференциях.</w:t>
            </w:r>
          </w:p>
        </w:tc>
      </w:tr>
      <w:tr w14:paraId="7A0718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BD71DF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20781D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D5D195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0FA2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03E783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711FA6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B56C7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Недостаточная работа по формированию интереса обучающихся и их родителей (законных представителей) в части подготовки обучающихся к олимпиадам различного уровня. </w:t>
            </w:r>
          </w:p>
        </w:tc>
        <w:tc>
          <w:tcPr>
            <w:tcW w:w="0" w:type="auto"/>
          </w:tcPr>
          <w:p w14:paraId="508C1F5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14:paraId="0BE4AFE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обучающихся к участию в конкурсах, фестивалях, олимпиадах, конференциях.</w:t>
            </w:r>
          </w:p>
          <w:p w14:paraId="3B8DB12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системы мотивирования/стимулирования педагогических работников и обучающихся к участию в конкурсах, фестивалях, олимпиадах, конференциях</w:t>
            </w:r>
          </w:p>
        </w:tc>
      </w:tr>
      <w:tr w14:paraId="45C97D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E4252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AC8C6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CBC4E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C00418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52CD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7168DB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FB9AD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0" w:type="auto"/>
          </w:tcPr>
          <w:p w14:paraId="1E31A3F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локального нормативного акта, регламетирующего систему подготовки и участию в конкурсном движении.</w:t>
            </w:r>
          </w:p>
          <w:p w14:paraId="076EB0A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плана участия обучающихся образовательной организации в олимпиадах и иных интеллектуальных и (или) творческих конкурсах, мероприятиях в соответствии с  федеральным, региональным, муниципальным перечнями олимпиад и иных интеллектуальных и (или) творческих конкурсов, мероприятий.</w:t>
            </w:r>
          </w:p>
          <w:p w14:paraId="29B1678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14:paraId="5438634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работы классных руководителей с мотивированными обучающимися, их родителями и учителями-предметниками.</w:t>
            </w:r>
          </w:p>
          <w:p w14:paraId="585A8A0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индивидуальной и групповой работы учителей-предметников и педагогов дополнительного образования с мотивированными обучающимися.</w:t>
            </w:r>
          </w:p>
          <w:p w14:paraId="13E281A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14:paraId="52CF211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14:paraId="2BD8BB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0FD3AF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0190B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CF58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D6044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2BE99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BFEB4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F02E9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14:paraId="107DF79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14:paraId="52427E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BF117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45</w:t>
            </w:r>
          </w:p>
        </w:tc>
        <w:tc>
          <w:tcPr>
            <w:tcW w:w="0" w:type="auto"/>
            <w:vMerge w:val="restart"/>
          </w:tcPr>
          <w:p w14:paraId="0AE88E3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Сетевая форма реализации дополнительных общеобразовательных программ (организации культуры и искусств, технопарки Кванториум, мобильные технопарки Кванториум, Дома научной коллаборации, центры IT-куб, Точка роста, экостанции,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0" w:type="auto"/>
            <w:vMerge w:val="restart"/>
          </w:tcPr>
          <w:p w14:paraId="25F7191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Сетевая форма реализации дополнительных общеобразовательных программ с 2 и более организациями</w:t>
            </w:r>
          </w:p>
        </w:tc>
        <w:tc>
          <w:tcPr>
            <w:tcW w:w="0" w:type="auto"/>
            <w:vMerge w:val="restart"/>
          </w:tcPr>
          <w:p w14:paraId="58AE27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53846B6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56A2FF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14:paraId="763979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0E5CA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54DC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F03BD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46</w:t>
            </w:r>
          </w:p>
        </w:tc>
        <w:tc>
          <w:tcPr>
            <w:tcW w:w="0" w:type="auto"/>
            <w:vMerge w:val="restart"/>
          </w:tcPr>
          <w:p w14:paraId="359C0D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др.)(критический показатель)</w:t>
            </w:r>
          </w:p>
        </w:tc>
        <w:tc>
          <w:tcPr>
            <w:tcW w:w="0" w:type="auto"/>
            <w:vMerge w:val="restart"/>
          </w:tcPr>
          <w:p w14:paraId="2D040F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3‒4 объединения</w:t>
            </w:r>
          </w:p>
        </w:tc>
        <w:tc>
          <w:tcPr>
            <w:tcW w:w="0" w:type="auto"/>
            <w:vMerge w:val="restart"/>
          </w:tcPr>
          <w:p w14:paraId="413251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0B2A42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2E89304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5F439F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0" w:type="auto"/>
          </w:tcPr>
          <w:p w14:paraId="5F68726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Разработка/корректировка план внеурочной деятельности на основе методических рекомендаций Минпросвещения России.</w:t>
            </w:r>
          </w:p>
        </w:tc>
      </w:tr>
      <w:tr w14:paraId="65425D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1F859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B033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65A0C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2DB2C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F6C27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CC265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201BD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0" w:type="auto"/>
          </w:tcPr>
          <w:p w14:paraId="1A5D690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Штабом воспитательной работы диверсификации палитры школьных творческих объединений.</w:t>
            </w:r>
          </w:p>
        </w:tc>
      </w:tr>
      <w:tr w14:paraId="596B6B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A2F0D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A868D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99071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2975C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23BF2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143FC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C1631F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Низкий уровень компетенций педагогических работников, непозволяющий реализовать палитру творческих объединений </w:t>
            </w:r>
          </w:p>
        </w:tc>
        <w:tc>
          <w:tcPr>
            <w:tcW w:w="0" w:type="auto"/>
          </w:tcPr>
          <w:p w14:paraId="6CB5A3D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педагогов.</w:t>
            </w:r>
          </w:p>
        </w:tc>
      </w:tr>
      <w:tr w14:paraId="5DF9D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58DC54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7702EB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ECB3E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D0CAB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6B44BF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82A9A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05A8D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0" w:type="auto"/>
          </w:tcPr>
          <w:p w14:paraId="22161D5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повышения квалификации управленческой команды в части организации школьных творческих объединений.</w:t>
            </w:r>
          </w:p>
        </w:tc>
      </w:tr>
      <w:tr w14:paraId="0DBE2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C310F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DE297B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05704A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06C8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9598A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DEB63C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9718C2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0" w:type="auto"/>
          </w:tcPr>
          <w:p w14:paraId="29A11BA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мониторинговых исследований:                                     ресурсных условий и 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др.);интересов, склонностей, образовательных потребностей обучающихся в функционировании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др.);создания техносферы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 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 w14:paraId="0DE99CE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деятельности школьных творческих объединений в сетевой форме.</w:t>
            </w:r>
          </w:p>
          <w:p w14:paraId="560E392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специалистов из других организаций к созданию и функционированию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</w:t>
            </w:r>
          </w:p>
          <w:p w14:paraId="329CFE3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обучающихся к участию в творческих  объединениях (школьный театр, школьный музей, школьный музыкальный коллектив, школьный медиацентр (телевидение, газета, журнал) и др.)</w:t>
            </w:r>
          </w:p>
          <w:p w14:paraId="4BA78E7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Информирование, привлечение родителей (законных представителей) к созданию творческих объединений (школьный театр, школьный музей, школьный музыкальный коллектив, школьный медиацентр (телевидение, газета, журнал) и др.)</w:t>
            </w:r>
          </w:p>
          <w:p w14:paraId="5A0811C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коллектив, школьный медиацентр (телевидение, газета, журнал) и др.).</w:t>
            </w:r>
          </w:p>
        </w:tc>
      </w:tr>
      <w:tr w14:paraId="1B0646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925C8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47</w:t>
            </w:r>
          </w:p>
        </w:tc>
        <w:tc>
          <w:tcPr>
            <w:tcW w:w="0" w:type="auto"/>
            <w:vMerge w:val="restart"/>
          </w:tcPr>
          <w:p w14:paraId="5C8751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14:paraId="6B83261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14:paraId="6B8F48D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D8BFD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45C9ED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771D9D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2208A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45569A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54A165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48</w:t>
            </w:r>
          </w:p>
        </w:tc>
        <w:tc>
          <w:tcPr>
            <w:tcW w:w="0" w:type="auto"/>
            <w:vMerge w:val="restart"/>
          </w:tcPr>
          <w:p w14:paraId="4216256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14:paraId="627EA91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14:paraId="45A39C0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BEF3E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7E146A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153CAB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573A4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E8247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7811B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49</w:t>
            </w:r>
          </w:p>
        </w:tc>
        <w:tc>
          <w:tcPr>
            <w:tcW w:w="0" w:type="auto"/>
            <w:vMerge w:val="restart"/>
          </w:tcPr>
          <w:p w14:paraId="57A3527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14:paraId="59947DC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14:paraId="33B6EBC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4946D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0FB6EB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13F73A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D932C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1CA2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59C68A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50</w:t>
            </w:r>
          </w:p>
        </w:tc>
        <w:tc>
          <w:tcPr>
            <w:tcW w:w="0" w:type="auto"/>
            <w:vMerge w:val="restart"/>
          </w:tcPr>
          <w:p w14:paraId="568161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медиацентра (телевидение, газета, журнал и др.)</w:t>
            </w:r>
          </w:p>
        </w:tc>
        <w:tc>
          <w:tcPr>
            <w:tcW w:w="0" w:type="auto"/>
            <w:vMerge w:val="restart"/>
          </w:tcPr>
          <w:p w14:paraId="21FDCBD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медиацентра</w:t>
            </w:r>
          </w:p>
        </w:tc>
        <w:tc>
          <w:tcPr>
            <w:tcW w:w="0" w:type="auto"/>
            <w:vMerge w:val="restart"/>
          </w:tcPr>
          <w:p w14:paraId="6733985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F62ADB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5155DAA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6E2316A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F778F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06DC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C4FA7B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51</w:t>
            </w:r>
          </w:p>
        </w:tc>
        <w:tc>
          <w:tcPr>
            <w:tcW w:w="0" w:type="auto"/>
            <w:vMerge w:val="restart"/>
          </w:tcPr>
          <w:p w14:paraId="25CF2BB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tcW w:w="0" w:type="auto"/>
            <w:vMerge w:val="restart"/>
          </w:tcPr>
          <w:p w14:paraId="5FFE32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30% и более обучающихся </w:t>
            </w:r>
          </w:p>
        </w:tc>
        <w:tc>
          <w:tcPr>
            <w:tcW w:w="0" w:type="auto"/>
            <w:vMerge w:val="restart"/>
          </w:tcPr>
          <w:p w14:paraId="09283B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544D833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27BF56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1C184DD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62B23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60DD4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11800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52</w:t>
            </w:r>
          </w:p>
        </w:tc>
        <w:tc>
          <w:tcPr>
            <w:tcW w:w="0" w:type="auto"/>
            <w:vMerge w:val="restart"/>
          </w:tcPr>
          <w:p w14:paraId="73A3559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14:paraId="6CC4D7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Более 2 в год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14:paraId="6474A48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24F3B5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14:paraId="035FD4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14:paraId="71B0822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0E5EB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0ED49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122D2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53</w:t>
            </w:r>
          </w:p>
        </w:tc>
        <w:tc>
          <w:tcPr>
            <w:tcW w:w="0" w:type="auto"/>
            <w:vMerge w:val="restart"/>
          </w:tcPr>
          <w:p w14:paraId="3C76796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государственных символов при обучении и воспитании(критический показатель)</w:t>
            </w:r>
          </w:p>
        </w:tc>
        <w:tc>
          <w:tcPr>
            <w:tcW w:w="0" w:type="auto"/>
            <w:vMerge w:val="restart"/>
          </w:tcPr>
          <w:p w14:paraId="136072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150029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09B61C8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63CABA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6A0E6D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B96F2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D9C6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C73AC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54</w:t>
            </w:r>
          </w:p>
        </w:tc>
        <w:tc>
          <w:tcPr>
            <w:tcW w:w="0" w:type="auto"/>
            <w:vMerge w:val="restart"/>
          </w:tcPr>
          <w:p w14:paraId="4FB01F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рабочей программы воспитания, в том числе для обучающихся с ОВЗ(критический показатель)</w:t>
            </w:r>
          </w:p>
        </w:tc>
        <w:tc>
          <w:tcPr>
            <w:tcW w:w="0" w:type="auto"/>
            <w:vMerge w:val="restart"/>
          </w:tcPr>
          <w:p w14:paraId="3BAFDD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0D2D7C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42B652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7FD64F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3788501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7BB4D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A0875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6AC20F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55</w:t>
            </w:r>
          </w:p>
        </w:tc>
        <w:tc>
          <w:tcPr>
            <w:tcW w:w="0" w:type="auto"/>
            <w:vMerge w:val="restart"/>
          </w:tcPr>
          <w:p w14:paraId="0CCF5D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календарного плана воспитательной работы(критический показатель)</w:t>
            </w:r>
          </w:p>
        </w:tc>
        <w:tc>
          <w:tcPr>
            <w:tcW w:w="0" w:type="auto"/>
            <w:vMerge w:val="restart"/>
          </w:tcPr>
          <w:p w14:paraId="4D5E92B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426D7A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E51DAE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74BBA6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59B2DC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D3F1BD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399A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3EB3A0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56</w:t>
            </w:r>
          </w:p>
        </w:tc>
        <w:tc>
          <w:tcPr>
            <w:tcW w:w="0" w:type="auto"/>
            <w:vMerge w:val="restart"/>
          </w:tcPr>
          <w:p w14:paraId="5514B2F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Совета родителей</w:t>
            </w:r>
          </w:p>
        </w:tc>
        <w:tc>
          <w:tcPr>
            <w:tcW w:w="0" w:type="auto"/>
            <w:vMerge w:val="restart"/>
          </w:tcPr>
          <w:p w14:paraId="516671A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7506A61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7435A6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7FF9FFB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6C428D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29C6B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15A9F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C781C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57</w:t>
            </w:r>
          </w:p>
        </w:tc>
        <w:tc>
          <w:tcPr>
            <w:tcW w:w="0" w:type="auto"/>
            <w:vMerge w:val="restart"/>
          </w:tcPr>
          <w:p w14:paraId="3B6A67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0" w:type="auto"/>
            <w:vMerge w:val="restart"/>
          </w:tcPr>
          <w:p w14:paraId="012E4F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Нет</w:t>
            </w:r>
          </w:p>
        </w:tc>
        <w:tc>
          <w:tcPr>
            <w:tcW w:w="0" w:type="auto"/>
            <w:vMerge w:val="restart"/>
          </w:tcPr>
          <w:p w14:paraId="1B00795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57D3E5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49F9379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2A6611F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 штатном расписании не предусмотрена должность педагогического работника с наименованием «советник директора по воспитанию и взаимодействию с детскими общественными объединениями».</w:t>
            </w:r>
          </w:p>
        </w:tc>
        <w:tc>
          <w:tcPr>
            <w:tcW w:w="0" w:type="auto"/>
          </w:tcPr>
          <w:p w14:paraId="4A6DACA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положения о кадровом резерве образовательной организации.</w:t>
            </w:r>
          </w:p>
          <w:p w14:paraId="747A4E5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Выдвижение кандидатов (имеющих опыт и заслуги в образовательной сфере) на должность советника директора по воспитанию и взаимодействию с детскими общественными объединениями.</w:t>
            </w:r>
          </w:p>
          <w:p w14:paraId="0715119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поиска кандидатов на должность советника директора по воспитанию и взаимодействию с детскими общественными объединениями.</w:t>
            </w:r>
          </w:p>
          <w:p w14:paraId="12910CB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подготовки  кадров-претендентов на должность советника директора по воспитанию и взаимодействию с детскими общественными объединениями.</w:t>
            </w:r>
          </w:p>
          <w:p w14:paraId="2FF25EC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Введение в штатное расписаниие должности «советник директора по воспитанию и взаимодействию с детскими общественными объединениями».</w:t>
            </w:r>
          </w:p>
        </w:tc>
      </w:tr>
      <w:tr w14:paraId="1BE1B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E591F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58</w:t>
            </w:r>
          </w:p>
        </w:tc>
        <w:tc>
          <w:tcPr>
            <w:tcW w:w="0" w:type="auto"/>
            <w:vMerge w:val="restart"/>
          </w:tcPr>
          <w:p w14:paraId="035870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  <w:vMerge w:val="restart"/>
          </w:tcPr>
          <w:p w14:paraId="7C78AA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Осуществляется с использованием регламентированных и неформальных форм взаимодействия</w:t>
            </w:r>
          </w:p>
        </w:tc>
        <w:tc>
          <w:tcPr>
            <w:tcW w:w="0" w:type="auto"/>
            <w:vMerge w:val="restart"/>
          </w:tcPr>
          <w:p w14:paraId="777C8B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1F54A35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7D12360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3B48B4B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организован административный контроль деятельности классных руководителей.</w:t>
            </w:r>
          </w:p>
        </w:tc>
        <w:tc>
          <w:tcPr>
            <w:tcW w:w="0" w:type="auto"/>
          </w:tcPr>
          <w:p w14:paraId="6B5100A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Внесение изменений в план административного контроля, учитывающие контроль деятельности классных руководителей.</w:t>
            </w:r>
          </w:p>
        </w:tc>
      </w:tr>
      <w:tr w14:paraId="0111EA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328FC9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E5C3D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32B38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49E632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71DA2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A4AD0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EF936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открытости, системности в работе с родителями. </w:t>
            </w:r>
          </w:p>
        </w:tc>
        <w:tc>
          <w:tcPr>
            <w:tcW w:w="0" w:type="auto"/>
          </w:tcPr>
          <w:p w14:paraId="3BB6ADA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разработки и внедрения системы совместных мероприятий с родителями для  достижения большей открытости школы.</w:t>
            </w:r>
          </w:p>
        </w:tc>
      </w:tr>
      <w:tr w14:paraId="63E1F0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181C8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CFFFB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98CD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A73B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9D3A1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4E21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E040DF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Родители не участвуют в разработке рабочей программы воспитания.</w:t>
            </w:r>
          </w:p>
        </w:tc>
        <w:tc>
          <w:tcPr>
            <w:tcW w:w="0" w:type="auto"/>
          </w:tcPr>
          <w:p w14:paraId="60796AA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включенности родителей в разработку рабочей программы воспитания штабом воспитательной работы.</w:t>
            </w:r>
          </w:p>
          <w:p w14:paraId="1E9E23F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Включение в модуль работы с родителями рабочей программы воспитания мероприятий, направленных на вовлечение родителей в образовательную деятельность.</w:t>
            </w:r>
          </w:p>
          <w:p w14:paraId="21DEECC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проекта, совместного с общественностью поселения/округа, коллегиальными органами управления (управляющими советами) с целью активизации работы с родительским сообществом, поиска и реализации способов вовлечения семей в образовательную деятельность.</w:t>
            </w:r>
          </w:p>
        </w:tc>
      </w:tr>
      <w:tr w14:paraId="05099B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B70F6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74C76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65445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06BE5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5D730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C19E9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3CC7CB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 общеобразовательной организации не предусмотрена деятельность представителей родительского сообщества.</w:t>
            </w:r>
          </w:p>
        </w:tc>
        <w:tc>
          <w:tcPr>
            <w:tcW w:w="0" w:type="auto"/>
          </w:tcPr>
          <w:p w14:paraId="617D74B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Внесение изменений в план методической работы, обеспечив изучение содержания федеральной рабочей программы воспитания в части взаимодействия образовательной организации и родителей.</w:t>
            </w:r>
          </w:p>
          <w:p w14:paraId="4EB1E5E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деятельности в образовательной организации, в классах представительных органов родительского сообщества (родительского комитета общеобразовательной организации, классов), участвующих в обсуждении и решении вопросов воспитания и обучения.</w:t>
            </w:r>
          </w:p>
          <w:p w14:paraId="7105CCB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 деятельности представителей родительского сообщества в Управляющем совете общеобразовательной организации.</w:t>
            </w:r>
          </w:p>
          <w:p w14:paraId="0507ADC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руководителя (заместителя руководителя) в части организации взаимодействия образовательной организации и родителей в процессе реализации рабочей программы воспитания.</w:t>
            </w:r>
          </w:p>
        </w:tc>
      </w:tr>
      <w:tr w14:paraId="752DE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784609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C4A5E8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A15299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2431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6B5F7E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9CBD7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56630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Отсутствует работа по регламентированным формам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14:paraId="4176A9E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работы по регламентированным формам взаимодействия образовательной организации и родителей: функционирование родительского комитета, заседания попечительского совета, заседания родительского комитета, заседания Комиссии по урегулированию споров между участниками образовательных отношений, проведение родительских собраний.</w:t>
            </w:r>
          </w:p>
          <w:p w14:paraId="7A74A08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тематических родительские собранияй в классах, общешкольных родительских собраний по вопросам воспитания, взаимоотношений обучающихся и педагогов, условий обучения и воспитания.</w:t>
            </w:r>
          </w:p>
        </w:tc>
      </w:tr>
      <w:tr w14:paraId="56630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816145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2B95E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CA6EB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C9CB9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010BE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7FF79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30F1A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стимулируется развитие неформальных форм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14:paraId="04954E2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неформальных форм взаимодействия образовательной организации и родителей: групповые консультации родителей по различным вопросам развития и воспитания детей, педагогические лектории, родительские школы и университеты, родительские клубы, клубы выходного дня, мастер-классы, круглые столы по вопросам воспитания.</w:t>
            </w:r>
          </w:p>
        </w:tc>
      </w:tr>
      <w:tr w14:paraId="62931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90EC77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C9FA0A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7151D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BDC179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886F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F6287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C72295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используется воспитательный потенциал взаимодействия с родителями (законными представителями) обучающихся в процессе реализации рабочей программы воспитания.</w:t>
            </w:r>
          </w:p>
        </w:tc>
        <w:tc>
          <w:tcPr>
            <w:tcW w:w="0" w:type="auto"/>
          </w:tcPr>
          <w:p w14:paraId="3FDED00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 родительских дней, в которые родители (законные представители) могут посещать уроки и внеурочные занятия.</w:t>
            </w:r>
          </w:p>
          <w:p w14:paraId="4045E46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работы семейных клубов, родительских гостиных, предоставляющих родителям, педагогам и обучающимся площадку для совместного досуга и общения, с обсуждением актуальных вопросов воспитания.</w:t>
            </w:r>
          </w:p>
          <w:p w14:paraId="4435668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проведения тематических собраний (в том числе по инициативе родителей), на которых родители смогут получать советы по вопросам воспитания, консультаций психологов, врачей, социальных работников, служителей традиционных российских религий, обмен опытом.</w:t>
            </w:r>
          </w:p>
          <w:p w14:paraId="2C5EC2E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 родительских форумов на интернет-сайте общеобразовательной организации, интернет-сообществ, групп с участием педагогов, для обсуждения интересующих родителей вопросов.</w:t>
            </w:r>
          </w:p>
          <w:p w14:paraId="78FE788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участия родителей в психолого-педагогических консилиумах в случаях, предусмотренных нормативными документами о психолого-педагогическом консилиуме в общеобразовательной организации в соответствии с порядком привлечения родителей (законных представителей).</w:t>
            </w:r>
          </w:p>
          <w:p w14:paraId="4D52AF3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привлечения родителей (законных представителей) к подготовке и проведению классных и общешкольных мероприятий.</w:t>
            </w:r>
          </w:p>
          <w:p w14:paraId="39B6953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целевого взаимодействие с законными представителями  детей-сирот, оставшихся без попечения родителей, приёмных детей.</w:t>
            </w:r>
          </w:p>
          <w:p w14:paraId="257F461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трансляции опыта по взаимодействию образовательной организации и родителей в процессе реализации рабочей программы воспитания.</w:t>
            </w:r>
          </w:p>
        </w:tc>
      </w:tr>
      <w:tr w14:paraId="336456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D0D21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59</w:t>
            </w:r>
          </w:p>
        </w:tc>
        <w:tc>
          <w:tcPr>
            <w:tcW w:w="0" w:type="auto"/>
            <w:vMerge w:val="restart"/>
          </w:tcPr>
          <w:p w14:paraId="05B79B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школьной символики (флаг школы, гимн школы, эмблема школы, элементы школьного костюма и т. п.)</w:t>
            </w:r>
          </w:p>
        </w:tc>
        <w:tc>
          <w:tcPr>
            <w:tcW w:w="0" w:type="auto"/>
            <w:vMerge w:val="restart"/>
          </w:tcPr>
          <w:p w14:paraId="1140C4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школьной символики (флаг школы, гимн школы, эмблема школы, элементы школьного костюма и т.п.)</w:t>
            </w:r>
          </w:p>
        </w:tc>
        <w:tc>
          <w:tcPr>
            <w:tcW w:w="0" w:type="auto"/>
            <w:vMerge w:val="restart"/>
          </w:tcPr>
          <w:p w14:paraId="1C58D3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12F81A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1B06547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5C148F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E8138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ECB10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7B846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60</w:t>
            </w:r>
          </w:p>
        </w:tc>
        <w:tc>
          <w:tcPr>
            <w:tcW w:w="0" w:type="auto"/>
            <w:vMerge w:val="restart"/>
          </w:tcPr>
          <w:p w14:paraId="5CF241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программ краеведения и школьного туризма</w:t>
            </w:r>
          </w:p>
        </w:tc>
        <w:tc>
          <w:tcPr>
            <w:tcW w:w="0" w:type="auto"/>
            <w:vMerge w:val="restart"/>
          </w:tcPr>
          <w:p w14:paraId="3D64E8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реализуются программы краеведения и школьного туризма  </w:t>
            </w:r>
          </w:p>
        </w:tc>
        <w:tc>
          <w:tcPr>
            <w:tcW w:w="0" w:type="auto"/>
            <w:vMerge w:val="restart"/>
          </w:tcPr>
          <w:p w14:paraId="59DBBC0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2B73F1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218275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50F804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обучающихся.</w:t>
            </w:r>
          </w:p>
        </w:tc>
        <w:tc>
          <w:tcPr>
            <w:tcW w:w="0" w:type="auto"/>
          </w:tcPr>
          <w:p w14:paraId="1749D2F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положения о кадровом резерве общеобразовательной организации.</w:t>
            </w:r>
          </w:p>
          <w:p w14:paraId="0EE70A3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 w14:paraId="76D808E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услуг туристско-экскурсионных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 w14:paraId="765DD79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14:paraId="6A26D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59B819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D6051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23CA9F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DB22F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B9040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9578B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EB97E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tcPr>
            <w:tcW w:w="0" w:type="auto"/>
          </w:tcPr>
          <w:p w14:paraId="6F02EAD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туризма.</w:t>
            </w:r>
          </w:p>
        </w:tc>
      </w:tr>
      <w:tr w14:paraId="01665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6BF592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281B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58ED0F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E5E9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5BBD1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C0E180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476AB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Нет защищенных туристических объектов вблизи школы.</w:t>
            </w:r>
          </w:p>
        </w:tc>
        <w:tc>
          <w:tcPr>
            <w:tcW w:w="0" w:type="auto"/>
          </w:tcPr>
          <w:p w14:paraId="4BA4A2F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14:paraId="41234A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21D19D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AD4D5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0C0F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49D6F7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22ACBB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DB87F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DD2E8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0" w:type="auto"/>
          </w:tcPr>
          <w:p w14:paraId="506E26B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для закупки туристического оборудования средств грантов, спонсорской помощи.</w:t>
            </w:r>
          </w:p>
          <w:p w14:paraId="56CD25E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Оптимизизация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14:paraId="072E1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38BDD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0A60C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7EBD10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0EDD3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10C156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75155F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A0346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0" w:type="auto"/>
          </w:tcPr>
          <w:p w14:paraId="368C12D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 w14:paraId="5EBA4C4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и экспертиза качества школьных программ краеведения и школьного туризма.</w:t>
            </w:r>
          </w:p>
          <w:p w14:paraId="29D6DB7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Принятие мер по привлечению и мотивации обучающихся к поисковой и краеведческой деятельности, детскому познавательному туризму.</w:t>
            </w:r>
          </w:p>
          <w:p w14:paraId="370693CC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деятельности рабочей группы по модернизации программ краеведения и школьного туризма:- реализация программ урочной и внеурочной деятельности, дополнительного образования по краеведению и школьному туризму;- организация профильных каникулярных отрядов, слетов, мастер-классов, экскурсий, конкурсов по краеведению и школьному туризму;- организация сетевого взаимодействия с организациями-партнерами, курирующими программы краеведения и школьного туризма в районе, крае.</w:t>
            </w:r>
          </w:p>
          <w:p w14:paraId="1F37F8E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систематического административного контроля реализации программ краеведения и школьного туризма в общеобразовательной организации.</w:t>
            </w:r>
          </w:p>
        </w:tc>
      </w:tr>
      <w:tr w14:paraId="712BF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C922E6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61</w:t>
            </w:r>
          </w:p>
        </w:tc>
        <w:tc>
          <w:tcPr>
            <w:tcW w:w="0" w:type="auto"/>
            <w:vMerge w:val="restart"/>
          </w:tcPr>
          <w:p w14:paraId="514E49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летних тематических смен в школьном лагере</w:t>
            </w:r>
          </w:p>
        </w:tc>
        <w:tc>
          <w:tcPr>
            <w:tcW w:w="0" w:type="auto"/>
            <w:vMerge w:val="restart"/>
          </w:tcPr>
          <w:p w14:paraId="688AAB6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</w:t>
            </w:r>
          </w:p>
        </w:tc>
        <w:tc>
          <w:tcPr>
            <w:tcW w:w="0" w:type="auto"/>
            <w:vMerge w:val="restart"/>
          </w:tcPr>
          <w:p w14:paraId="250F6D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00C62F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65954D5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14:paraId="2CE223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Недостаточный уровень профессиональных компетенций управленческой команды в части организации летних тематических смен в школьном лагере. </w:t>
            </w:r>
          </w:p>
        </w:tc>
        <w:tc>
          <w:tcPr>
            <w:tcW w:w="0" w:type="auto"/>
          </w:tcPr>
          <w:p w14:paraId="1B4F1DF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Направление запроса в ЦНППМ на формирование ИОМ для управленческой команды в части организации летних тематических смен в школьном лагере.</w:t>
            </w:r>
          </w:p>
        </w:tc>
      </w:tr>
      <w:tr w14:paraId="7D56DC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467D21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19BD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2A24B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53C40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C98D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BD28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3068D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сформирована система воспитательной работы школы в летний период. </w:t>
            </w:r>
          </w:p>
        </w:tc>
        <w:tc>
          <w:tcPr>
            <w:tcW w:w="0" w:type="auto"/>
          </w:tcPr>
          <w:p w14:paraId="3918260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Анализ системы воспитания в школе в летний период.</w:t>
            </w:r>
          </w:p>
          <w:p w14:paraId="33BC423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Включение деятельности по оздоровлению детей в Устав образовательной организации.</w:t>
            </w:r>
          </w:p>
          <w:p w14:paraId="5425239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Внесение изменений в рабочую программу воспитания, включение в календарный план тематической летней лагерной смены.</w:t>
            </w:r>
          </w:p>
        </w:tc>
      </w:tr>
      <w:tr w14:paraId="2D6EFF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6AA12F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30EB4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B98C7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2BDBCC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5A4666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EB3C6C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43EF0C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социальных партнеров и сетевого взаимодействия. </w:t>
            </w:r>
          </w:p>
        </w:tc>
        <w:tc>
          <w:tcPr>
            <w:tcW w:w="0" w:type="auto"/>
          </w:tcPr>
          <w:p w14:paraId="52E9409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условий внешней среды для реализации программ тематических летних лагерей. Заключение договоров о реализации программ дополнительного образования в сетевой форме.</w:t>
            </w:r>
          </w:p>
        </w:tc>
      </w:tr>
      <w:tr w14:paraId="5E69ED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0CAD2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8BFFF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9A5B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442F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43723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3D281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BDAD8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Обучающимся всех возрастов, а также родителям (законным представителям), не предоставляется право выбора системы и места организации своего досуга в каникулярное время. </w:t>
            </w:r>
          </w:p>
        </w:tc>
        <w:tc>
          <w:tcPr>
            <w:tcW w:w="0" w:type="auto"/>
          </w:tcPr>
          <w:p w14:paraId="253CC4A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интересов и запросов обучающихся и их родителей (законных представителей) по вопросам организации летнего отдыха.</w:t>
            </w:r>
          </w:p>
        </w:tc>
      </w:tr>
      <w:tr w14:paraId="010CC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B619DA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F5856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8D471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3A643D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CE44D6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6213A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0EDE16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обеспечиваются условия для организация летних тематических смен в школьном лагере.</w:t>
            </w:r>
          </w:p>
        </w:tc>
        <w:tc>
          <w:tcPr>
            <w:tcW w:w="0" w:type="auto"/>
          </w:tcPr>
          <w:p w14:paraId="53FD86B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Обеспечениеи материально-технического оснащения для организации школьного лагеря (с привлечением спонсоров).</w:t>
            </w:r>
          </w:p>
          <w:p w14:paraId="7D0857D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безопасных условий (физические, морально-психологические, санитарные) для школьного лагеря.</w:t>
            </w:r>
          </w:p>
          <w:p w14:paraId="6254E40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Обеспечений привлечения обучающихся и родителей (законных представителей) к выбору тематики школьного лагеря.</w:t>
            </w:r>
          </w:p>
          <w:p w14:paraId="4078FA9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проведения разъяснительной работы среди обучающихся и родителей (законных представителей) для повышения интереса к школьному лагерю.</w:t>
            </w:r>
          </w:p>
          <w:p w14:paraId="39794AE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разнообразных форм проведения мероприятий в летнем школьном лагере.</w:t>
            </w:r>
          </w:p>
          <w:p w14:paraId="5AE1591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включения в комплексно-целевую программу каникул организацию летних тематических смен в школьном лагере.</w:t>
            </w:r>
          </w:p>
          <w:p w14:paraId="2B6EAC9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Распределение функционала сотрудников, задействованных в работе летнего школьного лагеря.</w:t>
            </w:r>
          </w:p>
          <w:p w14:paraId="4422057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систематического контроля за реализацией программ в школьном лагере.</w:t>
            </w:r>
          </w:p>
          <w:p w14:paraId="427023D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Проработка вопроса организации временного структурного подразделения образовательной организации.</w:t>
            </w:r>
          </w:p>
        </w:tc>
      </w:tr>
      <w:tr w14:paraId="433219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DB4BF0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8CE4D2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853AD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BB9DD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24C92B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AB047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CA546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разработана программа летнего школьного лагеря.</w:t>
            </w:r>
          </w:p>
        </w:tc>
        <w:tc>
          <w:tcPr>
            <w:tcW w:w="0" w:type="auto"/>
          </w:tcPr>
          <w:p w14:paraId="4717D55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Определение специфики, направленности тематической смены школьного лагеря с обязательным проведением оздоровительных мероприятий.</w:t>
            </w:r>
          </w:p>
          <w:p w14:paraId="0A32F3C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программы летнего школьного лагеря.</w:t>
            </w:r>
          </w:p>
        </w:tc>
      </w:tr>
      <w:tr w14:paraId="1906D1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688E12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62</w:t>
            </w:r>
          </w:p>
        </w:tc>
        <w:tc>
          <w:tcPr>
            <w:tcW w:w="0" w:type="auto"/>
            <w:vMerge w:val="restart"/>
          </w:tcPr>
          <w:p w14:paraId="16A684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Совета обучающихся</w:t>
            </w:r>
          </w:p>
        </w:tc>
        <w:tc>
          <w:tcPr>
            <w:tcW w:w="0" w:type="auto"/>
            <w:vMerge w:val="restart"/>
          </w:tcPr>
          <w:p w14:paraId="0236F40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002AA8B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572A9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139A86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1A8666E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F1E5A2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AEACC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B9D9A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63</w:t>
            </w:r>
          </w:p>
        </w:tc>
        <w:tc>
          <w:tcPr>
            <w:tcW w:w="0" w:type="auto"/>
            <w:vMerge w:val="restart"/>
          </w:tcPr>
          <w:p w14:paraId="6AB394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первичного отделения РДДМ Движение первых</w:t>
            </w:r>
          </w:p>
        </w:tc>
        <w:tc>
          <w:tcPr>
            <w:tcW w:w="0" w:type="auto"/>
            <w:vMerge w:val="restart"/>
          </w:tcPr>
          <w:p w14:paraId="3F4238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17BB31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9D6AA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31F1769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7C9C969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6F2B59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A0AE3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A7077D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64</w:t>
            </w:r>
          </w:p>
        </w:tc>
        <w:tc>
          <w:tcPr>
            <w:tcW w:w="0" w:type="auto"/>
            <w:vMerge w:val="restart"/>
          </w:tcPr>
          <w:p w14:paraId="4FADAAE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0" w:type="auto"/>
            <w:vMerge w:val="restart"/>
          </w:tcPr>
          <w:p w14:paraId="2CB2FAD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6FA2C0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278D0E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3FD5B4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6E1F64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98AEB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A7B59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12517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65</w:t>
            </w:r>
          </w:p>
        </w:tc>
        <w:tc>
          <w:tcPr>
            <w:tcW w:w="0" w:type="auto"/>
            <w:vMerge w:val="restart"/>
          </w:tcPr>
          <w:p w14:paraId="2A18C5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в реализации проекта Орлята России (при реализации начального общего образования)</w:t>
            </w:r>
          </w:p>
        </w:tc>
        <w:tc>
          <w:tcPr>
            <w:tcW w:w="0" w:type="auto"/>
            <w:vMerge w:val="restart"/>
          </w:tcPr>
          <w:p w14:paraId="69F5E1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в проекте</w:t>
            </w:r>
          </w:p>
        </w:tc>
        <w:tc>
          <w:tcPr>
            <w:tcW w:w="0" w:type="auto"/>
            <w:vMerge w:val="restart"/>
          </w:tcPr>
          <w:p w14:paraId="6ADB9C6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4610D51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4D9917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02716A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FE02CC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1CFCE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EFA33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66</w:t>
            </w:r>
          </w:p>
        </w:tc>
        <w:tc>
          <w:tcPr>
            <w:tcW w:w="0" w:type="auto"/>
            <w:vMerge w:val="restart"/>
          </w:tcPr>
          <w:p w14:paraId="700F6C9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представительств детских и молодежных общественных объединений (Юнармия, Большая перемена и др.)</w:t>
            </w:r>
          </w:p>
        </w:tc>
        <w:tc>
          <w:tcPr>
            <w:tcW w:w="0" w:type="auto"/>
            <w:vMerge w:val="restart"/>
          </w:tcPr>
          <w:p w14:paraId="392141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1309673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41FBF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7ED03D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79D1F2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0A45F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2CA71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6761EE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67</w:t>
            </w:r>
          </w:p>
        </w:tc>
        <w:tc>
          <w:tcPr>
            <w:tcW w:w="0" w:type="auto"/>
            <w:vMerge w:val="restart"/>
          </w:tcPr>
          <w:p w14:paraId="2A4D72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волонтерском движении</w:t>
            </w:r>
          </w:p>
        </w:tc>
        <w:tc>
          <w:tcPr>
            <w:tcW w:w="0" w:type="auto"/>
            <w:vMerge w:val="restart"/>
          </w:tcPr>
          <w:p w14:paraId="0F2B2D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Обучающиеся участвуют в волонтерском движении</w:t>
            </w:r>
          </w:p>
        </w:tc>
        <w:tc>
          <w:tcPr>
            <w:tcW w:w="0" w:type="auto"/>
            <w:vMerge w:val="restart"/>
          </w:tcPr>
          <w:p w14:paraId="60D8F04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C0802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0D0B5A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41E8ED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4F724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6360D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56172B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68</w:t>
            </w:r>
          </w:p>
        </w:tc>
        <w:tc>
          <w:tcPr>
            <w:tcW w:w="0" w:type="auto"/>
            <w:vMerge w:val="restart"/>
          </w:tcPr>
          <w:p w14:paraId="2C8C391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школьных военно-патриотических клубов</w:t>
            </w:r>
          </w:p>
        </w:tc>
        <w:tc>
          <w:tcPr>
            <w:tcW w:w="0" w:type="auto"/>
            <w:vMerge w:val="restart"/>
          </w:tcPr>
          <w:p w14:paraId="0C6F245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0C29DC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66069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14:paraId="155B9F1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14:paraId="010DFA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B8160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9BB9A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F8BA8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69</w:t>
            </w:r>
          </w:p>
        </w:tc>
        <w:tc>
          <w:tcPr>
            <w:tcW w:w="0" w:type="auto"/>
            <w:vMerge w:val="restart"/>
          </w:tcPr>
          <w:p w14:paraId="7AE53C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утвержденного календарного плана профориентационной деятельности в школе (в соответствии с календарным планом профориентационной деятельности, разработанным в субъекте РФ)(критический показатель)</w:t>
            </w:r>
          </w:p>
        </w:tc>
        <w:tc>
          <w:tcPr>
            <w:tcW w:w="0" w:type="auto"/>
            <w:vMerge w:val="restart"/>
          </w:tcPr>
          <w:p w14:paraId="233127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410274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BA16E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3A386EF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F3BFE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80B992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4862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A5047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70</w:t>
            </w:r>
          </w:p>
        </w:tc>
        <w:tc>
          <w:tcPr>
            <w:tcW w:w="0" w:type="auto"/>
            <w:vMerge w:val="restart"/>
          </w:tcPr>
          <w:p w14:paraId="0B92793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Определение ответственного за реализацию профориентационной деятельности (в должности не ниже заместителя директора)</w:t>
            </w:r>
          </w:p>
        </w:tc>
        <w:tc>
          <w:tcPr>
            <w:tcW w:w="0" w:type="auto"/>
            <w:vMerge w:val="restart"/>
          </w:tcPr>
          <w:p w14:paraId="4204B98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7E7C7E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3DC4A1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1C3BAAF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0EC995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E95C1E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5D3EB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E2C910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71</w:t>
            </w:r>
          </w:p>
        </w:tc>
        <w:tc>
          <w:tcPr>
            <w:tcW w:w="0" w:type="auto"/>
            <w:vMerge w:val="restart"/>
          </w:tcPr>
          <w:p w14:paraId="201860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соглашений с региональными предприятиями/организациями, оказывающими содействие в реализации профориентационных мероприятий</w:t>
            </w:r>
          </w:p>
        </w:tc>
        <w:tc>
          <w:tcPr>
            <w:tcW w:w="0" w:type="auto"/>
            <w:vMerge w:val="restart"/>
          </w:tcPr>
          <w:p w14:paraId="7BA5534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2B216E2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DC5A5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2F4D0F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349E8F4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D686D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57B78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C54FC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72</w:t>
            </w:r>
          </w:p>
        </w:tc>
        <w:tc>
          <w:tcPr>
            <w:tcW w:w="0" w:type="auto"/>
            <w:vMerge w:val="restart"/>
          </w:tcPr>
          <w:p w14:paraId="29AEB8A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tcW w:w="0" w:type="auto"/>
            <w:vMerge w:val="restart"/>
          </w:tcPr>
          <w:p w14:paraId="097B02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44AB51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C0381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12C84D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31A1B31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5C83B6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F372E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57851A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73</w:t>
            </w:r>
          </w:p>
        </w:tc>
        <w:tc>
          <w:tcPr>
            <w:tcW w:w="0" w:type="auto"/>
            <w:vMerge w:val="restart"/>
          </w:tcPr>
          <w:p w14:paraId="0BE1BB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и использование дополнительных материалов по профориентации, в том числе мультимедийных, в учебных предметах общеобразовательного цикла</w:t>
            </w:r>
          </w:p>
        </w:tc>
        <w:tc>
          <w:tcPr>
            <w:tcW w:w="0" w:type="auto"/>
            <w:vMerge w:val="restart"/>
          </w:tcPr>
          <w:p w14:paraId="3DD98CB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6A28C4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F3CA3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101CA8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51FE038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66FB64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4A57D4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DD338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74</w:t>
            </w:r>
          </w:p>
        </w:tc>
        <w:tc>
          <w:tcPr>
            <w:tcW w:w="0" w:type="auto"/>
            <w:vMerge w:val="restart"/>
          </w:tcPr>
          <w:p w14:paraId="335B72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Посещение обучающимися экскурсий на предприятиях</w:t>
            </w:r>
          </w:p>
        </w:tc>
        <w:tc>
          <w:tcPr>
            <w:tcW w:w="0" w:type="auto"/>
            <w:vMerge w:val="restart"/>
          </w:tcPr>
          <w:p w14:paraId="4BD133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25254D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410D64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56FA131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775356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1CE0F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FB921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9F66F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75</w:t>
            </w:r>
          </w:p>
        </w:tc>
        <w:tc>
          <w:tcPr>
            <w:tcW w:w="0" w:type="auto"/>
            <w:vMerge w:val="restart"/>
          </w:tcPr>
          <w:p w14:paraId="6599A82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0" w:type="auto"/>
            <w:vMerge w:val="restart"/>
          </w:tcPr>
          <w:p w14:paraId="4B7C3EB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323B44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7BC57A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FA201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48FD5E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F9D43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ABED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374276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76</w:t>
            </w:r>
          </w:p>
        </w:tc>
        <w:tc>
          <w:tcPr>
            <w:tcW w:w="0" w:type="auto"/>
            <w:vMerge w:val="restart"/>
          </w:tcPr>
          <w:p w14:paraId="0EE6E66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Посещение обучающимися экскурсий в организациях СПО и ВО</w:t>
            </w:r>
          </w:p>
        </w:tc>
        <w:tc>
          <w:tcPr>
            <w:tcW w:w="0" w:type="auto"/>
            <w:vMerge w:val="restart"/>
          </w:tcPr>
          <w:p w14:paraId="242142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454C7F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69E85E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0569EAE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6B7CC4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D959C6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07EF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91BFCC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77</w:t>
            </w:r>
          </w:p>
        </w:tc>
        <w:tc>
          <w:tcPr>
            <w:tcW w:w="0" w:type="auto"/>
            <w:vMerge w:val="restart"/>
          </w:tcPr>
          <w:p w14:paraId="3BA8683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Посещение обучающимися профессиональных проб на региональных площадках</w:t>
            </w:r>
          </w:p>
        </w:tc>
        <w:tc>
          <w:tcPr>
            <w:tcW w:w="0" w:type="auto"/>
            <w:vMerge w:val="restart"/>
          </w:tcPr>
          <w:p w14:paraId="328B6E4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6F9A198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6606C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68FA0C5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7356DD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6D5B24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DD519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19C32C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78</w:t>
            </w:r>
          </w:p>
        </w:tc>
        <w:tc>
          <w:tcPr>
            <w:tcW w:w="0" w:type="auto"/>
            <w:vMerge w:val="restart"/>
          </w:tcPr>
          <w:p w14:paraId="6DC030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Посещение обучающимися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tcW w:w="0" w:type="auto"/>
            <w:vMerge w:val="restart"/>
          </w:tcPr>
          <w:p w14:paraId="56ADC1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44C00B0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834AE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0C5508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409D6E8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AF5F3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A993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AE0AA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79</w:t>
            </w:r>
          </w:p>
        </w:tc>
        <w:tc>
          <w:tcPr>
            <w:tcW w:w="0" w:type="auto"/>
            <w:vMerge w:val="restart"/>
          </w:tcPr>
          <w:p w14:paraId="320BEED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0" w:type="auto"/>
            <w:vMerge w:val="restart"/>
          </w:tcPr>
          <w:p w14:paraId="480F12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62C003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1241B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3A012CC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2DDE49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45A84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46799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6DE21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80</w:t>
            </w:r>
          </w:p>
        </w:tc>
        <w:tc>
          <w:tcPr>
            <w:tcW w:w="0" w:type="auto"/>
            <w:vMerge w:val="restart"/>
          </w:tcPr>
          <w:p w14:paraId="13B9A7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tcW w:w="0" w:type="auto"/>
            <w:vMerge w:val="restart"/>
          </w:tcPr>
          <w:p w14:paraId="6DF2665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54D1D9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EB788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3D83F4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3E7A605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5D5D2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627D78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2508A5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81</w:t>
            </w:r>
          </w:p>
        </w:tc>
        <w:tc>
          <w:tcPr>
            <w:tcW w:w="0" w:type="auto"/>
            <w:vMerge w:val="restart"/>
          </w:tcPr>
          <w:p w14:paraId="146E26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6‒11 классов в мероприятиях проекта Билет в будущее</w:t>
            </w:r>
          </w:p>
        </w:tc>
        <w:tc>
          <w:tcPr>
            <w:tcW w:w="0" w:type="auto"/>
            <w:vMerge w:val="restart"/>
          </w:tcPr>
          <w:p w14:paraId="1B7AE14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097994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B3D3E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04FB21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7C79DDC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08FD1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F5EA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4A393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82</w:t>
            </w:r>
          </w:p>
        </w:tc>
        <w:tc>
          <w:tcPr>
            <w:tcW w:w="0" w:type="auto"/>
            <w:vMerge w:val="restart"/>
          </w:tcPr>
          <w:p w14:paraId="71DE7FD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Абилимпикс</w:t>
            </w:r>
          </w:p>
        </w:tc>
        <w:tc>
          <w:tcPr>
            <w:tcW w:w="0" w:type="auto"/>
            <w:vMerge w:val="restart"/>
          </w:tcPr>
          <w:p w14:paraId="2E12011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Нет</w:t>
            </w:r>
          </w:p>
        </w:tc>
        <w:tc>
          <w:tcPr>
            <w:tcW w:w="0" w:type="auto"/>
            <w:vMerge w:val="restart"/>
          </w:tcPr>
          <w:p w14:paraId="337068E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14:paraId="302863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14:paraId="734C99A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14:paraId="355F06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обеспечивается подготовка к участию в чемпионатах по профессиональному мастерству.</w:t>
            </w:r>
          </w:p>
        </w:tc>
        <w:tc>
          <w:tcPr>
            <w:tcW w:w="0" w:type="auto"/>
          </w:tcPr>
          <w:p w14:paraId="4EA41D4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 в ОО системы подготовки к чемпионатам по профессиональному мастерству, включающую: назначение ответственного за работу; рассмотрение вопросов по подготовке к чемпионатам по профмастерству на заседаниях педагогического и методического советов; наличие в ОО системы поощрений педагогов, работающих в данном направлении.</w:t>
            </w:r>
          </w:p>
          <w:p w14:paraId="191D75F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проведения чемпионатов по профессиональному мастерству.</w:t>
            </w:r>
          </w:p>
          <w:p w14:paraId="73AF8FE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мотивации обучающихся к участию в чемпионатах по профессиональному мастерству.</w:t>
            </w:r>
          </w:p>
        </w:tc>
      </w:tr>
      <w:tr w14:paraId="39B5A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4140B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B2590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7027D5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24735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482B5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EA4BB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7FDFEB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tcPr>
            <w:tcW w:w="0" w:type="auto"/>
          </w:tcPr>
          <w:p w14:paraId="7E5FD64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  <w:p w14:paraId="7F357A3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на региональном уровне участия обучающихся общеобразовательных организаций в профориентационных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движения по профессиональному мастерству.</w:t>
            </w:r>
          </w:p>
          <w:p w14:paraId="154ADCC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на региональном уровне увеличения охвата обучающихся общеобразовательных организаций субъектов Российской Федерации принявшие участие в открытых онлайн-уроках проекта «Шоу профессий», реализуемых с учетом опыта цикла открытых уроков «Проектория», направленных на раннюю профориентацию», проводимых в рамках федерального проекта «Успех каждого ребенка» национального проекта «Образование».</w:t>
            </w:r>
          </w:p>
        </w:tc>
      </w:tr>
      <w:tr w14:paraId="0D9E43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50AE7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83</w:t>
            </w:r>
          </w:p>
        </w:tc>
        <w:tc>
          <w:tcPr>
            <w:tcW w:w="0" w:type="auto"/>
            <w:vMerge w:val="restart"/>
          </w:tcPr>
          <w:p w14:paraId="20CC45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0" w:type="auto"/>
            <w:vMerge w:val="restart"/>
          </w:tcPr>
          <w:p w14:paraId="22961A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tcW w:w="0" w:type="auto"/>
            <w:vMerge w:val="restart"/>
          </w:tcPr>
          <w:p w14:paraId="036D24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4083E98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28CA76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Условия педагогического труда</w:t>
            </w:r>
          </w:p>
        </w:tc>
        <w:tc>
          <w:tcPr>
            <w:tcW w:w="0" w:type="auto"/>
          </w:tcPr>
          <w:p w14:paraId="3D510B6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63E10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AE4A3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0E415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84</w:t>
            </w:r>
          </w:p>
        </w:tc>
        <w:tc>
          <w:tcPr>
            <w:tcW w:w="0" w:type="auto"/>
            <w:vMerge w:val="restart"/>
          </w:tcPr>
          <w:p w14:paraId="5C54092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Предусмотрены меры материального и нематериального стимулирования (разработан школьный локальный акт о системе материального и нематериального стимулирования, соблюдаются требования локального акта)</w:t>
            </w:r>
          </w:p>
        </w:tc>
        <w:tc>
          <w:tcPr>
            <w:tcW w:w="0" w:type="auto"/>
            <w:vMerge w:val="restart"/>
          </w:tcPr>
          <w:p w14:paraId="1A2095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Предусмотрены меры материального и нематериального стимулирования</w:t>
            </w:r>
          </w:p>
        </w:tc>
        <w:tc>
          <w:tcPr>
            <w:tcW w:w="0" w:type="auto"/>
            <w:vMerge w:val="restart"/>
          </w:tcPr>
          <w:p w14:paraId="555891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DCEC50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088EDFE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Условия педагогического труда</w:t>
            </w:r>
          </w:p>
        </w:tc>
        <w:tc>
          <w:tcPr>
            <w:tcW w:w="0" w:type="auto"/>
          </w:tcPr>
          <w:p w14:paraId="35EC1FA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911FC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BE94E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1D4455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85</w:t>
            </w:r>
          </w:p>
        </w:tc>
        <w:tc>
          <w:tcPr>
            <w:tcW w:w="0" w:type="auto"/>
            <w:vMerge w:val="restart"/>
          </w:tcPr>
          <w:p w14:paraId="142A174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системы наставничества (положение о наставничестве, дорожная карта о его реализации, приказы)(критический показатель)</w:t>
            </w:r>
          </w:p>
        </w:tc>
        <w:tc>
          <w:tcPr>
            <w:tcW w:w="0" w:type="auto"/>
            <w:vMerge w:val="restart"/>
          </w:tcPr>
          <w:p w14:paraId="21EDC6E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0E09A57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8B4C8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09A71AA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24C035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A252BC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2FBA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2CACD3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86</w:t>
            </w:r>
          </w:p>
        </w:tc>
        <w:tc>
          <w:tcPr>
            <w:tcW w:w="0" w:type="auto"/>
            <w:vMerge w:val="restart"/>
          </w:tcPr>
          <w:p w14:paraId="49081C0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методических объединений / кафедр / методических советов учителей(критический показатель)</w:t>
            </w:r>
          </w:p>
        </w:tc>
        <w:tc>
          <w:tcPr>
            <w:tcW w:w="0" w:type="auto"/>
            <w:vMerge w:val="restart"/>
          </w:tcPr>
          <w:p w14:paraId="7C80C4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0D2FBD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8F940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31380E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700D65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1AB0DB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97EA0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FF45E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87</w:t>
            </w:r>
          </w:p>
        </w:tc>
        <w:tc>
          <w:tcPr>
            <w:tcW w:w="0" w:type="auto"/>
            <w:vMerge w:val="restart"/>
          </w:tcPr>
          <w:p w14:paraId="0962E9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методических объединений / кафедр / методических советов классных руководителей</w:t>
            </w:r>
          </w:p>
        </w:tc>
        <w:tc>
          <w:tcPr>
            <w:tcW w:w="0" w:type="auto"/>
            <w:vMerge w:val="restart"/>
          </w:tcPr>
          <w:p w14:paraId="5F187C7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603E7D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7CA2C3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5A88F8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00DDAC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746DBE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324990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0A780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88</w:t>
            </w:r>
          </w:p>
        </w:tc>
        <w:tc>
          <w:tcPr>
            <w:tcW w:w="0" w:type="auto"/>
            <w:vMerge w:val="restart"/>
          </w:tcPr>
          <w:p w14:paraId="457943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Охват учителей диагностикой профессиональных компетенций (федеральной, региональной, самодиагностикой)</w:t>
            </w:r>
          </w:p>
        </w:tc>
        <w:tc>
          <w:tcPr>
            <w:tcW w:w="0" w:type="auto"/>
            <w:vMerge w:val="restart"/>
          </w:tcPr>
          <w:p w14:paraId="6022D38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менее 80% учителей прошли диагностику профессиональных компетенций</w:t>
            </w:r>
          </w:p>
        </w:tc>
        <w:tc>
          <w:tcPr>
            <w:tcW w:w="0" w:type="auto"/>
            <w:vMerge w:val="restart"/>
          </w:tcPr>
          <w:p w14:paraId="25D22CF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3164D1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6CFF7E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26421B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45187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ACB72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F5E6F5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89</w:t>
            </w:r>
          </w:p>
        </w:tc>
        <w:tc>
          <w:tcPr>
            <w:tcW w:w="0" w:type="auto"/>
            <w:vMerge w:val="restart"/>
          </w:tcPr>
          <w:p w14:paraId="69CF15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0" w:type="auto"/>
            <w:vMerge w:val="restart"/>
          </w:tcPr>
          <w:p w14:paraId="1796354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 5% до 9% учителей           </w:t>
            </w:r>
          </w:p>
        </w:tc>
        <w:tc>
          <w:tcPr>
            <w:tcW w:w="0" w:type="auto"/>
            <w:vMerge w:val="restart"/>
          </w:tcPr>
          <w:p w14:paraId="131F095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05E4B82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541A763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14:paraId="606E4B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Низкая доля учителей, для которых по результатам диагностики профессиональных дефицитов разработаны ИОМ.</w:t>
            </w:r>
          </w:p>
        </w:tc>
        <w:tc>
          <w:tcPr>
            <w:tcW w:w="0" w:type="auto"/>
          </w:tcPr>
          <w:p w14:paraId="472EAF1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адресного методического сопровождения педагогических работников, нуждающихся в поддержке, сопровождении для преодоления профессиональных затруднений и дефицитов.</w:t>
            </w:r>
          </w:p>
          <w:p w14:paraId="45AA0DF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Выстраивание взаимодействия с различными структурами на региональном и (или) федеральном уровнях, обеспечивающими персональное сопровождение педагогических работников.</w:t>
            </w:r>
          </w:p>
          <w:p w14:paraId="2A70D9D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Выстраивание взаимодействия региональных методистов с руководителем образовательной организации и его заместителями, руководителями предметных методических объединений и педагогическими работниками, для которых необходима разработка ИОМ.</w:t>
            </w:r>
          </w:p>
          <w:p w14:paraId="2A2A7C9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плана мероприятий по сопровождению педагогов, у которых выявлены профессиональные дефициты.</w:t>
            </w:r>
          </w:p>
          <w:p w14:paraId="296CF6F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 анализа / самоанализа профессиональной деятельности педагогических работников.</w:t>
            </w:r>
          </w:p>
          <w:p w14:paraId="12EFA16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участия представителей управленческой команды в в формировании ИОМ педагога.</w:t>
            </w:r>
          </w:p>
          <w:p w14:paraId="253DE9A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мотивирующего административного контроля разработки и реализации ИОМа.</w:t>
            </w:r>
          </w:p>
          <w:p w14:paraId="4F43459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разъяснительных мероприятий по формированию у педагога понимания своих образовательно-профессиональных дефицитов и потребностей.</w:t>
            </w:r>
          </w:p>
          <w:p w14:paraId="643A836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результатов диагностик профессиональных дефицитов педагогических работников общеобразовательной организации (направления диагностики профессиональных дефицитов педагогических работников обусловлены нормативно закрепленным перечнем профессиональных компетенций: предметных, методических, психолого-педагогических, коммуникативных компетенций, которые связаны с трудовыми функциями профессионального стандарта "Педагог").</w:t>
            </w:r>
          </w:p>
          <w:p w14:paraId="24F7C31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мероприятий по повышению внутренней мотивации педагога при разработке и реализации ИОМ.</w:t>
            </w:r>
          </w:p>
          <w:p w14:paraId="3C49EBC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мониторинга удовлетворенности педагогов профессиональной деятельностью и методичсеким сопровождением.</w:t>
            </w:r>
          </w:p>
          <w:p w14:paraId="41A7E70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Рзработка ИОМ непрерывного развития  профессионального мастерства педагогических работников для повышения эффективности их  профессиональной деятельности.</w:t>
            </w:r>
          </w:p>
          <w:p w14:paraId="0A6245E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административного контроля за организацией деятельности по выявлению дефицитов, сопровождению, разработки и реализации ИОМ.</w:t>
            </w:r>
          </w:p>
          <w:p w14:paraId="034BA0A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способов стимулирования и поощрения педагогических работников, направленных на повышение мотивации педагогических работников к прохождению диагностики профессиональных компетенций.</w:t>
            </w:r>
          </w:p>
        </w:tc>
      </w:tr>
      <w:tr w14:paraId="3BE80A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1B48C2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90</w:t>
            </w:r>
          </w:p>
        </w:tc>
        <w:tc>
          <w:tcPr>
            <w:tcW w:w="0" w:type="auto"/>
            <w:vMerge w:val="restart"/>
          </w:tcPr>
          <w:p w14:paraId="198F698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педагогических работников, прошедших обучение по программам 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года)(критический показатель)</w:t>
            </w:r>
          </w:p>
        </w:tc>
        <w:tc>
          <w:tcPr>
            <w:tcW w:w="0" w:type="auto"/>
            <w:vMerge w:val="restart"/>
          </w:tcPr>
          <w:p w14:paraId="4E746C5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14:paraId="191AC20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7684E0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4BA4ED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427F9A6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DC488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CE33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9BD0A6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91</w:t>
            </w:r>
          </w:p>
        </w:tc>
        <w:tc>
          <w:tcPr>
            <w:tcW w:w="0" w:type="auto"/>
            <w:vMerge w:val="restart"/>
          </w:tcPr>
          <w:p w14:paraId="292B2A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педагогических работников, прошедших обучение по программам повышения квалификации по инструментам ЦОС, размещеннымв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14:paraId="09A46C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менее 60% педагогических работников</w:t>
            </w:r>
          </w:p>
        </w:tc>
        <w:tc>
          <w:tcPr>
            <w:tcW w:w="0" w:type="auto"/>
            <w:vMerge w:val="restart"/>
          </w:tcPr>
          <w:p w14:paraId="4157F3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5BDC2AC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643A61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41BC9F7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Низкая доля педагогических работников, прошедших обучение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 (за три последних года).</w:t>
            </w:r>
          </w:p>
        </w:tc>
        <w:tc>
          <w:tcPr>
            <w:tcW w:w="0" w:type="auto"/>
          </w:tcPr>
          <w:p w14:paraId="00BCE76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обучения педагогических работников общеобразовательной организации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 за три последних года.</w:t>
            </w:r>
          </w:p>
          <w:p w14:paraId="22D462C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имеющихся программ дополнительного профессионального образования по инструментам ЦОС региональных институтов развития образования/институтов повышения квалификации, программ, размещенных в Федеральном реестре дополнительных профессиональных программ педагогического образования.</w:t>
            </w:r>
          </w:p>
          <w:p w14:paraId="3E7DC1D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адресного подхода со стороны администрации, проведение информационно-разъяснительной работы с педагогами о необходимости обучения по программам повышения квалификации по инструментам ЦОС.</w:t>
            </w:r>
          </w:p>
          <w:p w14:paraId="7D60A34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информирования о новых тенденциях развития образования, задачах и требованиях к профессиональной компетентности педагогических работников по вопросам использования инструментов ЦОС в образовательной деятельности.</w:t>
            </w:r>
          </w:p>
          <w:p w14:paraId="2873D89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анализа / самоанализа профессиональной деятельности педагогических работников в части использования инструментов ЦОС в образовательной деятельности.</w:t>
            </w:r>
          </w:p>
          <w:p w14:paraId="1FADD98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плана мероприятий по выявлению потребности и организации курсовой подготовки педагогов по инструментам ЦОС.</w:t>
            </w:r>
          </w:p>
          <w:p w14:paraId="4E44A80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перспективного плана повышение квалификации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 w14:paraId="6014381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педагогических работников по программам повышения квалификациипо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 w14:paraId="4C24F9E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административного контроля за организацией обучения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 w14:paraId="6D0EB41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Включение в индивидуальные образовательные маршруты  педагогов плана обучения по программам повышения квалификации по инструментам ЦОС, размещенным в Федеральном реестре.</w:t>
            </w:r>
          </w:p>
          <w:p w14:paraId="42B1F4C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Выравнивание педагогической нагрузки на педагогов, устранение перегрузки, повышение мотивации к изучению и использованию инструментов ЦОС.</w:t>
            </w:r>
          </w:p>
        </w:tc>
      </w:tr>
      <w:tr w14:paraId="5F4125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8D9CC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92</w:t>
            </w:r>
          </w:p>
        </w:tc>
        <w:tc>
          <w:tcPr>
            <w:tcW w:w="0" w:type="auto"/>
            <w:vMerge w:val="restart"/>
          </w:tcPr>
          <w:p w14:paraId="4656A7B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</w:t>
            </w:r>
          </w:p>
        </w:tc>
        <w:tc>
          <w:tcPr>
            <w:tcW w:w="0" w:type="auto"/>
            <w:vMerge w:val="restart"/>
          </w:tcPr>
          <w:p w14:paraId="35486A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менее 80%  педагогических работников </w:t>
            </w:r>
          </w:p>
        </w:tc>
        <w:tc>
          <w:tcPr>
            <w:tcW w:w="0" w:type="auto"/>
            <w:vMerge w:val="restart"/>
          </w:tcPr>
          <w:p w14:paraId="398AC49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388E4F1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50F211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76A3E1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FE186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9AEB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9D7775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93</w:t>
            </w:r>
          </w:p>
        </w:tc>
        <w:tc>
          <w:tcPr>
            <w:tcW w:w="0" w:type="auto"/>
            <w:vMerge w:val="restart"/>
          </w:tcPr>
          <w:p w14:paraId="6B4E6D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Повышение квалификации управленческой команды по программам из 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14:paraId="44401D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менее 50% управленческой команды</w:t>
            </w:r>
          </w:p>
        </w:tc>
        <w:tc>
          <w:tcPr>
            <w:tcW w:w="0" w:type="auto"/>
            <w:vMerge w:val="restart"/>
          </w:tcPr>
          <w:p w14:paraId="2300FF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5C8F71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7A05E3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230A428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Не обеспечивается повышение квалификации членов управленческой команды.   </w:t>
            </w:r>
          </w:p>
        </w:tc>
        <w:tc>
          <w:tcPr>
            <w:tcW w:w="0" w:type="auto"/>
          </w:tcPr>
          <w:p w14:paraId="49C4750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прохождения диагностики управленческих компетенций в области управления процессами, ресурсами, кадрами, результатами, информацией всеми членами управленческой команды (в случае недоступности  стандартизированных оценочных процедур пройти самодиагностику профессиональных дефицитов на основании рефлексии профессиональной деятельности и/или диагностику профессиональных дефицитов на основании экспертной оценки практической (предметно-методической/управленческой) деятельности с привлечением специалистов других школ).</w:t>
            </w:r>
          </w:p>
          <w:p w14:paraId="08A02C4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имеющихся программ дополнительного профессионального образования региональных институтов развития образования/институтов повышения квалификации, программ, размещенных в Федеральном реестре.</w:t>
            </w:r>
          </w:p>
          <w:p w14:paraId="4B65A91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адресного подхода со стороны руководителя образовательной организации, проведение информационно-разъяснительной работы с членами управленческой команды.</w:t>
            </w:r>
          </w:p>
          <w:p w14:paraId="6CD3D29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перспективного плана повышение квалификации членов управленческой команды по программам повышения квалификации, размещенным в Федеральном реестре дополнительных профессиональных программ педагогического образования.</w:t>
            </w:r>
          </w:p>
          <w:p w14:paraId="0305595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для обучения управленческих кадров в регулярном обучении по программам повышения квалификации, размещенным в Федеральном реестре дополнительных профессиональных программ.</w:t>
            </w:r>
          </w:p>
        </w:tc>
      </w:tr>
      <w:tr w14:paraId="2BB42F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C9C6A0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94</w:t>
            </w:r>
          </w:p>
        </w:tc>
        <w:tc>
          <w:tcPr>
            <w:tcW w:w="0" w:type="auto"/>
            <w:vMerge w:val="restart"/>
          </w:tcPr>
          <w:p w14:paraId="749B758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Дополнительное профессиональное образование учителей биологии, информатики, математики, физики, химии по программам, направленным на формирование у 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tcW w:w="0" w:type="auto"/>
            <w:vMerge w:val="restart"/>
          </w:tcPr>
          <w:p w14:paraId="225181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обучение прошел один учитель из числа учителей-предметников, преподающих биологию, информатику, математику, физику, химию</w:t>
            </w:r>
          </w:p>
        </w:tc>
        <w:tc>
          <w:tcPr>
            <w:tcW w:w="0" w:type="auto"/>
            <w:vMerge w:val="restart"/>
          </w:tcPr>
          <w:p w14:paraId="389E2A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8D4C49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4016B5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6BFA1D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Отсутствие педагогов, способных осуществлять реализацию программ углубленного изучения предмета, профильного обучения. </w:t>
            </w:r>
          </w:p>
        </w:tc>
        <w:tc>
          <w:tcPr>
            <w:tcW w:w="0" w:type="auto"/>
          </w:tcPr>
          <w:p w14:paraId="7FB0499E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Обепечение реализации ООП в сетевой форме.</w:t>
            </w:r>
          </w:p>
          <w:p w14:paraId="0391AD0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положения о кадровом резерве.</w:t>
            </w:r>
          </w:p>
        </w:tc>
      </w:tr>
      <w:tr w14:paraId="32FF4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E0084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A0128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65EF36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69702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47630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37642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99E1AC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созданы условия для обучения учителей по дополнительным профессиональным программам, направленным на формирование у обучающихся навыков, обеспечивающих технологический суверенитет страны (математика, физика, информатика, химия, биология) (за три последних года)</w:t>
            </w:r>
          </w:p>
        </w:tc>
        <w:tc>
          <w:tcPr>
            <w:tcW w:w="0" w:type="auto"/>
          </w:tcPr>
          <w:p w14:paraId="4E20B01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мониторинга обучения учителей по дополнительным профессиональным программам, направленным на формирование у обучающихся навыков, обеспечивающих технологический суверенитет страны (математика, физика, информатика, химия, биология) (за три последних года).</w:t>
            </w:r>
          </w:p>
          <w:p w14:paraId="4D17DC3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анализа имеющихся программ дополнительного профессионального образования региональных институтов развития образования/институтов повышения квалификации, программ, размещенных в Федеральном реестре.</w:t>
            </w:r>
          </w:p>
          <w:p w14:paraId="4C111586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адресного подхода со стороны администрации, проведение информационно-разъяснительной работы с учителями математики, физики, информатики, химии, биологии) .</w:t>
            </w:r>
          </w:p>
          <w:p w14:paraId="177B2BD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информирования о новых тенденциях развития образования, задачах и требованиях к профессиональной компетентности учителей математики, физики, информатики, химии, биологии.</w:t>
            </w:r>
          </w:p>
          <w:p w14:paraId="2156EEF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анализа / самоанализа профессиональной деятельности учителей математики, физики, информатики, химии, биологии, осуществляющих реализацию программ углубленного/профильного обучения.</w:t>
            </w:r>
          </w:p>
          <w:p w14:paraId="41B5C11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плана мероприятий по выявлению потребности и организации курсовой подготовки учителей математики, физики, информатики, химии, биологии, осуществляющих реализацию программ углубленного/профильного обучения.</w:t>
            </w:r>
          </w:p>
          <w:p w14:paraId="0D9C1E3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перспективного плана повышения квалификации учителей математики, физики, информатики, химии, биологии, осуществляющих реализацию углубленного/профильного обучения, по программам повышения квалификации, размещенным в Федеральном реестре.</w:t>
            </w:r>
          </w:p>
          <w:p w14:paraId="67395CE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учителей математики, физики, информатики, химии, биологии по программам повышения квалификации, размещенным в Федеральном реестре.</w:t>
            </w:r>
          </w:p>
          <w:p w14:paraId="42BF793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административного контроля обучения учителей математики, физики, информатики, химии, биологии по программам повышения квалификации, размещенным в Федеральном реестре дополнительных профессиональных программ педагогического образования.</w:t>
            </w:r>
          </w:p>
          <w:p w14:paraId="3F18718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Включение в индивидуальные образовательные маршруты учителей  математики, физики, информатики, химии, биологии, осуществляющих реализацию  углубленного/профильного обучения, плана обучения по программам повышения квалификации, размещенным в Федеральном реестре.</w:t>
            </w:r>
          </w:p>
          <w:p w14:paraId="18B107A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Выравнивание педагогической нагрузки на учителей математики, физики, информатики, химии, биологии, устранение перегрузки, повышение мотивации и  внутренней активности педагога.</w:t>
            </w:r>
          </w:p>
          <w:p w14:paraId="6684BCF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условий (финансовых, организационно-педагогических, информационных) для обучения учителей математики, физики, информатики, химии, биологии по дополнительным профессиональным программам, направленныхмна формирование у обучающихся навыков, обеспечивающих технологический суверенитет страны.</w:t>
            </w:r>
          </w:p>
          <w:p w14:paraId="1F496DE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административного контроля за организацией обучения и созданием условий для обучения учителей математики, физики, информатики, химии, биологиипо дополнительным профессиональным программам, направленных на формирование у обучающихся навыков, обеспечивающих технологический суверенитет страны.</w:t>
            </w:r>
          </w:p>
        </w:tc>
      </w:tr>
      <w:tr w14:paraId="71FA4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B6FEC2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95</w:t>
            </w:r>
          </w:p>
        </w:tc>
        <w:tc>
          <w:tcPr>
            <w:tcW w:w="0" w:type="auto"/>
            <w:vMerge w:val="restart"/>
          </w:tcPr>
          <w:p w14:paraId="43909A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педагогов в конкурсном движении</w:t>
            </w:r>
          </w:p>
        </w:tc>
        <w:tc>
          <w:tcPr>
            <w:tcW w:w="0" w:type="auto"/>
            <w:vMerge w:val="restart"/>
          </w:tcPr>
          <w:p w14:paraId="52419E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Участие на всероссийском уровне</w:t>
            </w:r>
          </w:p>
        </w:tc>
        <w:tc>
          <w:tcPr>
            <w:tcW w:w="0" w:type="auto"/>
            <w:vMerge w:val="restart"/>
          </w:tcPr>
          <w:p w14:paraId="69B03E7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5BB942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7E956D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50CD24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9A681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7B595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9D9B41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96</w:t>
            </w:r>
          </w:p>
        </w:tc>
        <w:tc>
          <w:tcPr>
            <w:tcW w:w="0" w:type="auto"/>
            <w:vMerge w:val="restart"/>
          </w:tcPr>
          <w:p w14:paraId="0AE260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среди педагогов победителей и призеров конкурсов</w:t>
            </w:r>
          </w:p>
        </w:tc>
        <w:tc>
          <w:tcPr>
            <w:tcW w:w="0" w:type="auto"/>
            <w:vMerge w:val="restart"/>
          </w:tcPr>
          <w:p w14:paraId="7FB7191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среди педагогов победителей и призеров конкурсов на всероссийском уровне</w:t>
            </w:r>
          </w:p>
        </w:tc>
        <w:tc>
          <w:tcPr>
            <w:tcW w:w="0" w:type="auto"/>
            <w:vMerge w:val="restart"/>
          </w:tcPr>
          <w:p w14:paraId="542A03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62783D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14:paraId="0DD70D1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14:paraId="63E610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11A95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DD4BB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42380E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97</w:t>
            </w:r>
          </w:p>
        </w:tc>
        <w:tc>
          <w:tcPr>
            <w:tcW w:w="0" w:type="auto"/>
            <w:vMerge w:val="restart"/>
          </w:tcPr>
          <w:p w14:paraId="2CB4C3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взаимодействия)(критический показатель)</w:t>
            </w:r>
          </w:p>
        </w:tc>
        <w:tc>
          <w:tcPr>
            <w:tcW w:w="0" w:type="auto"/>
            <w:vMerge w:val="restart"/>
          </w:tcPr>
          <w:p w14:paraId="26E969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14:paraId="37EA510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155B8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75FF03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12B4C03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03FF6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4FA786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97CF8E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98</w:t>
            </w:r>
          </w:p>
        </w:tc>
        <w:tc>
          <w:tcPr>
            <w:tcW w:w="0" w:type="auto"/>
            <w:vMerge w:val="restart"/>
          </w:tcPr>
          <w:p w14:paraId="154F4E0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тестировании(критический показатель)</w:t>
            </w:r>
          </w:p>
        </w:tc>
        <w:tc>
          <w:tcPr>
            <w:tcW w:w="0" w:type="auto"/>
            <w:vMerge w:val="restart"/>
          </w:tcPr>
          <w:p w14:paraId="33BD079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 80% до 89% обучающихся</w:t>
            </w:r>
          </w:p>
        </w:tc>
        <w:tc>
          <w:tcPr>
            <w:tcW w:w="0" w:type="auto"/>
            <w:vMerge w:val="restart"/>
          </w:tcPr>
          <w:p w14:paraId="3A362CA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5D35B9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05DA3B2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46BF04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Низкая доля обучающихся ОО, принявших участие в социально-психологическом тестировании. Отсутствие возможности раннего выявления незаконного потребления наркотических средств и психотропных веществ и построения целевых профилактических мероприятий по употреблению ПАВ.</w:t>
            </w:r>
          </w:p>
        </w:tc>
        <w:tc>
          <w:tcPr>
            <w:tcW w:w="0" w:type="auto"/>
          </w:tcPr>
          <w:p w14:paraId="49344097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разъяснительной работы с обучающимися и их родителями (законными представителями) о важности принятия участия в социально-психологическом тестировании на выявление рисков употребления наркотических средств и психотропных веществ с последующими мерами психолого-медицинских направленностей конфиденциального характера по предупреждению, лечению от употребления наркотических средств и психотропных веществ.</w:t>
            </w:r>
          </w:p>
          <w:p w14:paraId="7A76A0A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информационно-разъяснительной работы среди родителей (законных представителей) о целях и значении социально-психологического тестирования.</w:t>
            </w:r>
          </w:p>
          <w:p w14:paraId="04C79A0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информационно-разъяснительной работы среди обучающихся о целях и значении социально-психологического тестирования.</w:t>
            </w:r>
          </w:p>
          <w:p w14:paraId="09DBAB1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Проведение информационно-разъяснительной работы среди классных руководителей о целях и значении социально-психологического тестирования.</w:t>
            </w:r>
          </w:p>
          <w:p w14:paraId="32294A2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Внесение показателя "Доля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тестировании"  в программу развития образовательной организации/или программу воспитания/или программу здоровья.</w:t>
            </w:r>
          </w:p>
        </w:tc>
      </w:tr>
      <w:tr w14:paraId="49561C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066AC9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99</w:t>
            </w:r>
          </w:p>
        </w:tc>
        <w:tc>
          <w:tcPr>
            <w:tcW w:w="0" w:type="auto"/>
            <w:vMerge w:val="restart"/>
          </w:tcPr>
          <w:p w14:paraId="319E57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локальных актов по организации психолого-педагогического сопровождения участников образовательных отношений</w:t>
            </w:r>
          </w:p>
        </w:tc>
        <w:tc>
          <w:tcPr>
            <w:tcW w:w="0" w:type="auto"/>
            <w:vMerge w:val="restart"/>
          </w:tcPr>
          <w:p w14:paraId="363A3EE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14C4138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848E36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74C1789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19624F6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00BB9C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2ECBC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E1D22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100</w:t>
            </w:r>
          </w:p>
        </w:tc>
        <w:tc>
          <w:tcPr>
            <w:tcW w:w="0" w:type="auto"/>
            <w:vMerge w:val="restart"/>
          </w:tcPr>
          <w:p w14:paraId="5B8066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штате общеобразовательной организации социального педагога, обеспечивающего оказание помощи целевым группам обучающихся</w:t>
            </w:r>
          </w:p>
        </w:tc>
        <w:tc>
          <w:tcPr>
            <w:tcW w:w="0" w:type="auto"/>
            <w:vMerge w:val="restart"/>
          </w:tcPr>
          <w:p w14:paraId="1DB9E93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0E88A4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DFBCDC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4E95D8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650003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9532CD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AB78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21A76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101</w:t>
            </w:r>
          </w:p>
        </w:tc>
        <w:tc>
          <w:tcPr>
            <w:tcW w:w="0" w:type="auto"/>
            <w:vMerge w:val="restart"/>
          </w:tcPr>
          <w:p w14:paraId="5EA3FD8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общеобразовательной организации учителя-дефектолога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  <w:vMerge w:val="restart"/>
          </w:tcPr>
          <w:p w14:paraId="6F32EB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1B4E9F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0B7605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20A3BEF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606B8C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5CD0E0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4EC036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4C92D4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102</w:t>
            </w:r>
          </w:p>
        </w:tc>
        <w:tc>
          <w:tcPr>
            <w:tcW w:w="0" w:type="auto"/>
            <w:vMerge w:val="restart"/>
          </w:tcPr>
          <w:p w14:paraId="061D5A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  <w:vMerge w:val="restart"/>
          </w:tcPr>
          <w:p w14:paraId="1DDC661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0340A9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C940C2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12E51AF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10D5CD3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9E914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0D525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DC511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103</w:t>
            </w:r>
          </w:p>
        </w:tc>
        <w:tc>
          <w:tcPr>
            <w:tcW w:w="0" w:type="auto"/>
            <w:vMerge w:val="restart"/>
          </w:tcPr>
          <w:p w14:paraId="574437F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организации отдельного кабинета педагога-психолога</w:t>
            </w:r>
          </w:p>
        </w:tc>
        <w:tc>
          <w:tcPr>
            <w:tcW w:w="0" w:type="auto"/>
            <w:vMerge w:val="restart"/>
          </w:tcPr>
          <w:p w14:paraId="228556C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14:paraId="04FD78D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FCC049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489F20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14:paraId="6F9CA1B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консультативнометодической, психокоррекционной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tcPr>
            <w:tcW w:w="0" w:type="auto"/>
          </w:tcPr>
          <w:p w14:paraId="0EAC63A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ЛА по созданию и функционированию кабинета педагога-психолога.</w:t>
            </w:r>
          </w:p>
          <w:p w14:paraId="7C5095D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рабочей группы по разработке дизайн-проекта рабочего пространства педагога-психолога в ОО.</w:t>
            </w:r>
          </w:p>
          <w:p w14:paraId="6B493C0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внебюджетных средств для реализации дизайн-проекта рабочего пространства педагога-психолога в ОО.</w:t>
            </w:r>
          </w:p>
          <w:p w14:paraId="2965CDE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14:paraId="4F71C0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06C9468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4B42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51B53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53589A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7E7E81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64B22F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67A1D4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0" w:type="auto"/>
          </w:tcPr>
          <w:p w14:paraId="7AB00EB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Привлечение внебюджетных средств с целью оборудования кабинета педагога-психолога автоматизированным рабочим местом.</w:t>
            </w:r>
          </w:p>
        </w:tc>
      </w:tr>
      <w:tr w14:paraId="04E281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0D943D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104</w:t>
            </w:r>
          </w:p>
        </w:tc>
        <w:tc>
          <w:tcPr>
            <w:tcW w:w="0" w:type="auto"/>
            <w:vMerge w:val="restart"/>
          </w:tcPr>
          <w:p w14:paraId="591B9B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tcW w:w="0" w:type="auto"/>
            <w:vMerge w:val="restart"/>
          </w:tcPr>
          <w:p w14:paraId="66BD69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Реализуется психолого-педагогическая программа и (или) комплекс мероприятий для каждой из целевых групп обучающихся</w:t>
            </w:r>
          </w:p>
        </w:tc>
        <w:tc>
          <w:tcPr>
            <w:tcW w:w="0" w:type="auto"/>
            <w:vMerge w:val="restart"/>
          </w:tcPr>
          <w:p w14:paraId="7FEF8F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276999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BD8CB8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09C424D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0DA43D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3A42A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ECC6BA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105</w:t>
            </w:r>
          </w:p>
        </w:tc>
        <w:tc>
          <w:tcPr>
            <w:tcW w:w="0" w:type="auto"/>
            <w:vMerge w:val="restart"/>
          </w:tcPr>
          <w:p w14:paraId="4C2AE3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пространства для обучающихся</w:t>
            </w:r>
          </w:p>
        </w:tc>
        <w:tc>
          <w:tcPr>
            <w:tcW w:w="0" w:type="auto"/>
            <w:vMerge w:val="restart"/>
          </w:tcPr>
          <w:p w14:paraId="6B7C99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Выделение и оснащение тематических пространств для обучающихся (зона общения, игровая зона, зона релаксации и иное)</w:t>
            </w:r>
          </w:p>
        </w:tc>
        <w:tc>
          <w:tcPr>
            <w:tcW w:w="0" w:type="auto"/>
            <w:vMerge w:val="restart"/>
          </w:tcPr>
          <w:p w14:paraId="758788D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536390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04DD194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0148B91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741393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F1A5D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5C28F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106</w:t>
            </w:r>
          </w:p>
        </w:tc>
        <w:tc>
          <w:tcPr>
            <w:tcW w:w="0" w:type="auto"/>
            <w:vMerge w:val="restart"/>
          </w:tcPr>
          <w:p w14:paraId="3DFE7D1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коррекционно-развивающей работы</w:t>
            </w:r>
          </w:p>
        </w:tc>
        <w:tc>
          <w:tcPr>
            <w:tcW w:w="0" w:type="auto"/>
            <w:vMerge w:val="restart"/>
          </w:tcPr>
          <w:p w14:paraId="1BF0D8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специальных тематических зон</w:t>
            </w:r>
          </w:p>
        </w:tc>
        <w:tc>
          <w:tcPr>
            <w:tcW w:w="0" w:type="auto"/>
            <w:vMerge w:val="restart"/>
          </w:tcPr>
          <w:p w14:paraId="708D0DA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C432B7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5D26AC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2CC3178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EAB90F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430DE1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732E77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107</w:t>
            </w:r>
          </w:p>
        </w:tc>
        <w:tc>
          <w:tcPr>
            <w:tcW w:w="0" w:type="auto"/>
            <w:vMerge w:val="restart"/>
          </w:tcPr>
          <w:p w14:paraId="445CDCC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пространства для педагогов</w:t>
            </w:r>
          </w:p>
        </w:tc>
        <w:tc>
          <w:tcPr>
            <w:tcW w:w="0" w:type="auto"/>
            <w:vMerge w:val="restart"/>
          </w:tcPr>
          <w:p w14:paraId="6EF468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tcW w:w="0" w:type="auto"/>
            <w:vMerge w:val="restart"/>
          </w:tcPr>
          <w:p w14:paraId="51E13F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02E8D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05A85C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59D6DF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1B9989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106B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A4EFAB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108</w:t>
            </w:r>
          </w:p>
        </w:tc>
        <w:tc>
          <w:tcPr>
            <w:tcW w:w="0" w:type="auto"/>
            <w:vMerge w:val="restart"/>
          </w:tcPr>
          <w:p w14:paraId="36401C8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Профилактика травли в образовательной среде</w:t>
            </w:r>
          </w:p>
        </w:tc>
        <w:tc>
          <w:tcPr>
            <w:tcW w:w="0" w:type="auto"/>
            <w:vMerge w:val="restart"/>
          </w:tcPr>
          <w:p w14:paraId="4E56E6B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Реализуется психолого-педагогическая программа и (или) комплекс мероприятий по профилактике травли</w:t>
            </w:r>
          </w:p>
        </w:tc>
        <w:tc>
          <w:tcPr>
            <w:tcW w:w="0" w:type="auto"/>
            <w:vMerge w:val="restart"/>
          </w:tcPr>
          <w:p w14:paraId="2D86673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341E04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19EFD06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791BE52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1A4B3E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C1AB8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CA760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109</w:t>
            </w:r>
          </w:p>
        </w:tc>
        <w:tc>
          <w:tcPr>
            <w:tcW w:w="0" w:type="auto"/>
            <w:vMerge w:val="restart"/>
          </w:tcPr>
          <w:p w14:paraId="6C3C02B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Профилактика девиантного поведения обучающихся</w:t>
            </w:r>
          </w:p>
        </w:tc>
        <w:tc>
          <w:tcPr>
            <w:tcW w:w="0" w:type="auto"/>
            <w:vMerge w:val="restart"/>
          </w:tcPr>
          <w:p w14:paraId="0C7C3FA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Реализуется психолого-педагогическая программа и (или) комплекс мероприятий по профилактике девиантного поведения</w:t>
            </w:r>
          </w:p>
        </w:tc>
        <w:tc>
          <w:tcPr>
            <w:tcW w:w="0" w:type="auto"/>
            <w:vMerge w:val="restart"/>
          </w:tcPr>
          <w:p w14:paraId="7568C2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14:paraId="483043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14:paraId="0D8959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14:paraId="3A3A797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C5FE43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017E7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3CF8487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110</w:t>
            </w:r>
          </w:p>
        </w:tc>
        <w:tc>
          <w:tcPr>
            <w:tcW w:w="0" w:type="auto"/>
            <w:vMerge w:val="restart"/>
          </w:tcPr>
          <w:p w14:paraId="0BF6EAA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обучающимися(критический показатель)</w:t>
            </w:r>
          </w:p>
        </w:tc>
        <w:tc>
          <w:tcPr>
            <w:tcW w:w="0" w:type="auto"/>
            <w:vMerge w:val="restart"/>
          </w:tcPr>
          <w:p w14:paraId="21629DC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36AB9A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7DC180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1072BC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361361E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EF2DEC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14BF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2025F4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111</w:t>
            </w:r>
          </w:p>
        </w:tc>
        <w:tc>
          <w:tcPr>
            <w:tcW w:w="0" w:type="auto"/>
            <w:vMerge w:val="restart"/>
          </w:tcPr>
          <w:p w14:paraId="77FF69C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Подключение образовательной организации к высокоскоростному интернету(критический показатель)</w:t>
            </w:r>
          </w:p>
        </w:tc>
        <w:tc>
          <w:tcPr>
            <w:tcW w:w="0" w:type="auto"/>
            <w:vMerge w:val="restart"/>
          </w:tcPr>
          <w:p w14:paraId="254295A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2094AAB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680AF2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6BBC13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5A01540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84893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05447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1BF5C9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112</w:t>
            </w:r>
          </w:p>
        </w:tc>
        <w:tc>
          <w:tcPr>
            <w:tcW w:w="0" w:type="auto"/>
            <w:vMerge w:val="restart"/>
          </w:tcPr>
          <w:p w14:paraId="224D054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Предоставление безопасного доступа к информационно-коммуникационной сети Интернет (критический показатель)</w:t>
            </w:r>
          </w:p>
        </w:tc>
        <w:tc>
          <w:tcPr>
            <w:tcW w:w="0" w:type="auto"/>
            <w:vMerge w:val="restart"/>
          </w:tcPr>
          <w:p w14:paraId="36E2F3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7D0F8C8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D129C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72E6E04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22106BC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4F440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01572D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7BE50C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113</w:t>
            </w:r>
          </w:p>
        </w:tc>
        <w:tc>
          <w:tcPr>
            <w:tcW w:w="0" w:type="auto"/>
            <w:vMerge w:val="restart"/>
          </w:tcPr>
          <w:p w14:paraId="0F28A58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программ(критический показатель)</w:t>
            </w:r>
          </w:p>
        </w:tc>
        <w:tc>
          <w:tcPr>
            <w:tcW w:w="0" w:type="auto"/>
            <w:vMerge w:val="restart"/>
          </w:tcPr>
          <w:p w14:paraId="5381CA5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менее 95% педагогических работников используют сервисы и подсистему «Библиотека ЦОК» ФГИС «Моя школа»</w:t>
            </w:r>
          </w:p>
        </w:tc>
        <w:tc>
          <w:tcPr>
            <w:tcW w:w="0" w:type="auto"/>
            <w:vMerge w:val="restart"/>
          </w:tcPr>
          <w:p w14:paraId="0950A4B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4D9833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0455EC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5ADD80E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2F508A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A46E5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6E6B99F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114</w:t>
            </w:r>
          </w:p>
        </w:tc>
        <w:tc>
          <w:tcPr>
            <w:tcW w:w="0" w:type="auto"/>
            <w:vMerge w:val="restart"/>
          </w:tcPr>
          <w:p w14:paraId="0CA7F8A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Информационно-коммуникационная образовательная платформа Сферум(критический показатель)</w:t>
            </w:r>
          </w:p>
        </w:tc>
        <w:tc>
          <w:tcPr>
            <w:tcW w:w="0" w:type="auto"/>
            <w:vMerge w:val="restart"/>
          </w:tcPr>
          <w:p w14:paraId="45BB7D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100% педагогических работников включены в сетевые профессиональные сообщества по обмену педагогическим опытом и активно используют платформу «Сферум»</w:t>
            </w:r>
          </w:p>
        </w:tc>
        <w:tc>
          <w:tcPr>
            <w:tcW w:w="0" w:type="auto"/>
            <w:vMerge w:val="restart"/>
          </w:tcPr>
          <w:p w14:paraId="6568CA3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7800DF9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3DE8814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4F6638E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534542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DA60E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9E5ECB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115</w:t>
            </w:r>
          </w:p>
        </w:tc>
        <w:tc>
          <w:tcPr>
            <w:tcW w:w="0" w:type="auto"/>
            <w:vMerge w:val="restart"/>
          </w:tcPr>
          <w:p w14:paraId="569ACE9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0" w:type="auto"/>
            <w:vMerge w:val="restart"/>
          </w:tcPr>
          <w:p w14:paraId="20D4E9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Частично соответствует</w:t>
            </w:r>
          </w:p>
        </w:tc>
        <w:tc>
          <w:tcPr>
            <w:tcW w:w="0" w:type="auto"/>
            <w:vMerge w:val="restart"/>
          </w:tcPr>
          <w:p w14:paraId="3A663CC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EE2C47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105E0D1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651CC49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финансирования</w:t>
            </w:r>
          </w:p>
        </w:tc>
        <w:tc>
          <w:tcPr>
            <w:tcW w:w="0" w:type="auto"/>
          </w:tcPr>
          <w:p w14:paraId="3464B5C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14:paraId="4AA1A7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568D479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1EEE9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48A6F6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54DAA9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FFE2C5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4596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B86027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0" w:type="auto"/>
          </w:tcPr>
          <w:p w14:paraId="25E5A8F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Разработка мероприятий по развитию материально-технической базы, информационно-телекоммуникационной инфраструктуры для внедрения ЦОС.</w:t>
            </w:r>
          </w:p>
          <w:p w14:paraId="5702D8D2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Приобретение современного IT- оборудования за счет средств образовательной организации на учебные расходы, участие в грантовых конкурсах, привлечение внебюджетных средств.</w:t>
            </w:r>
          </w:p>
        </w:tc>
      </w:tr>
      <w:tr w14:paraId="3014ED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623790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6B0C0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8B4EFD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F06A4B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A40296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00C34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2E97652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цифровой модели образовательной среды.</w:t>
            </w:r>
          </w:p>
        </w:tc>
        <w:tc>
          <w:tcPr>
            <w:tcW w:w="0" w:type="auto"/>
          </w:tcPr>
          <w:p w14:paraId="3798F7A1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и внедрение целевой модели цифровой образовательной среды, (утвержденной приказом Минпросвещения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 w14:paraId="07CD35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D1C430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2A1EB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B8E036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B177C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733E1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94DA0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D74DD9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обеспечено хранение оборудования ЦОС.</w:t>
            </w:r>
          </w:p>
        </w:tc>
        <w:tc>
          <w:tcPr>
            <w:tcW w:w="0" w:type="auto"/>
          </w:tcPr>
          <w:p w14:paraId="4398FBEF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Обеспечение хранения компьютерной и мультимедийной техники в соответствии с ГОСТ 21552-84 «Средства вычислительной техники. Общие технические требования, приемка, методы испытаний, маркировка, упаковка, транспортирование и хранение».</w:t>
            </w:r>
          </w:p>
        </w:tc>
      </w:tr>
      <w:tr w14:paraId="77E57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823989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30B6F3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E5162A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B97224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44F000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CF0675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4F3599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соблюдаются условия и нормы хранения техники.</w:t>
            </w:r>
          </w:p>
        </w:tc>
        <w:tc>
          <w:tcPr>
            <w:tcW w:w="0" w:type="auto"/>
          </w:tcPr>
          <w:p w14:paraId="7D3C1B5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14:paraId="1187EB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61654B6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C79540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23EF37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03409A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18C93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C57162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9F6DC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соблюдаются требования к безопасности.</w:t>
            </w:r>
          </w:p>
        </w:tc>
        <w:tc>
          <w:tcPr>
            <w:tcW w:w="0" w:type="auto"/>
          </w:tcPr>
          <w:p w14:paraId="5EB8D1B4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14:paraId="5CB82F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7DB876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F4BF3B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D1A117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C884F2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E5A69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B834A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A5E26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соблюдаются рекомендации по хранению оборудования.</w:t>
            </w:r>
          </w:p>
        </w:tc>
        <w:tc>
          <w:tcPr>
            <w:tcW w:w="0" w:type="auto"/>
          </w:tcPr>
          <w:p w14:paraId="27BF4D70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14:paraId="35331A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2432342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AB47FF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896103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31534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6C1AD3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4832D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7F19A0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выполняются рекомендации по размещению оборудования.</w:t>
            </w:r>
          </w:p>
        </w:tc>
        <w:tc>
          <w:tcPr>
            <w:tcW w:w="0" w:type="auto"/>
          </w:tcPr>
          <w:p w14:paraId="46F32D3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14:paraId="41DFF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09FF96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16D9A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44C0D4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4E5678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46A231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C41337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1B14909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0" w:type="auto"/>
          </w:tcPr>
          <w:p w14:paraId="4D842BD9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 w14:paraId="005D4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10D643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B9E15D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EF3056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B169BF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8E873E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AF8A0A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4DA93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tcPr>
            <w:tcW w:w="0" w:type="auto"/>
          </w:tcPr>
          <w:p w14:paraId="2C756065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выполенение.</w:t>
            </w:r>
          </w:p>
        </w:tc>
      </w:tr>
      <w:tr w14:paraId="0FA52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601D6EF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6EA9FC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F6282D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25F697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CC26A9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5D5A30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342A15E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0" w:type="auto"/>
          </w:tcPr>
          <w:p w14:paraId="013A081A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выполенение.</w:t>
            </w:r>
          </w:p>
        </w:tc>
      </w:tr>
      <w:tr w14:paraId="0792DA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823400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D55F6F2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221410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510BF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7690B6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4E3F3F9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D5CA74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0" w:type="auto"/>
          </w:tcPr>
          <w:p w14:paraId="1E20472D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Изучение Методических рекомендаций по организации использования оборудования в рамках внедрения цифровой образовательнойсреды дополнительного образования и обеспечить выполнение данных рекомендаций.</w:t>
            </w:r>
          </w:p>
        </w:tc>
      </w:tr>
      <w:tr w14:paraId="21F4C1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442E22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0313B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664543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39A7587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61E25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621A32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7539AD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0" w:type="auto"/>
          </w:tcPr>
          <w:p w14:paraId="791BB46B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административного контроля использования оборудования. Коррекция плана административного контроля.</w:t>
            </w:r>
          </w:p>
        </w:tc>
      </w:tr>
      <w:tr w14:paraId="6A0D8B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15EA43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116</w:t>
            </w:r>
          </w:p>
        </w:tc>
        <w:tc>
          <w:tcPr>
            <w:tcW w:w="0" w:type="auto"/>
            <w:vMerge w:val="restart"/>
          </w:tcPr>
          <w:p w14:paraId="61D1C25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0" w:type="auto"/>
            <w:vMerge w:val="restart"/>
          </w:tcPr>
          <w:p w14:paraId="20C20DF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Управление образовательной организацией осуществляется с использованием информационной системы</w:t>
            </w:r>
          </w:p>
        </w:tc>
        <w:tc>
          <w:tcPr>
            <w:tcW w:w="0" w:type="auto"/>
            <w:vMerge w:val="restart"/>
          </w:tcPr>
          <w:p w14:paraId="0BEF9C0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7B73EA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50B6528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14:paraId="3379DC2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Недостаток компетенций у управленческой команды в использовании информационной системы в управлении образовательной организацией 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  <w:tc>
          <w:tcPr>
            <w:tcW w:w="0" w:type="auto"/>
          </w:tcPr>
          <w:p w14:paraId="7A13F933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</w:tr>
      <w:tr w14:paraId="477AEE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48D7444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00B964E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5AE6DE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1026581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29E4C3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  <w:vMerge w:val="continue"/>
          </w:tcPr>
          <w:p w14:paraId="672721F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824BF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Отсутствие финансирования</w:t>
            </w:r>
          </w:p>
        </w:tc>
        <w:tc>
          <w:tcPr>
            <w:tcW w:w="0" w:type="auto"/>
          </w:tcPr>
          <w:p w14:paraId="55C5B0E8">
            <w:pPr>
              <w:numPr>
                <w:ilvl w:val="0"/>
                <w:numId w:val="2"/>
              </w:num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Осуществление поиска источников дополнительного финансирования.</w:t>
            </w:r>
          </w:p>
        </w:tc>
      </w:tr>
      <w:tr w14:paraId="61A33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DEE888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117</w:t>
            </w:r>
          </w:p>
        </w:tc>
        <w:tc>
          <w:tcPr>
            <w:tcW w:w="0" w:type="auto"/>
            <w:vMerge w:val="restart"/>
          </w:tcPr>
          <w:p w14:paraId="6065E9E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 в образовательной организации пространства для учебных и неучебных занятий, творческих дел</w:t>
            </w:r>
          </w:p>
        </w:tc>
        <w:tc>
          <w:tcPr>
            <w:tcW w:w="0" w:type="auto"/>
            <w:vMerge w:val="restart"/>
          </w:tcPr>
          <w:p w14:paraId="6D2B942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290E41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2D6C9F6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4DB950D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внутришкольного пространства</w:t>
            </w:r>
          </w:p>
        </w:tc>
        <w:tc>
          <w:tcPr>
            <w:tcW w:w="0" w:type="auto"/>
          </w:tcPr>
          <w:p w14:paraId="2A71A19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490800D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2D17C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29EF689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118</w:t>
            </w:r>
          </w:p>
        </w:tc>
        <w:tc>
          <w:tcPr>
            <w:tcW w:w="0" w:type="auto"/>
            <w:vMerge w:val="restart"/>
          </w:tcPr>
          <w:p w14:paraId="14824B6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0" w:type="auto"/>
            <w:vMerge w:val="restart"/>
          </w:tcPr>
          <w:p w14:paraId="42F34124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 xml:space="preserve">создан и функционирует школьный библиотечный информационный центр  </w:t>
            </w:r>
          </w:p>
        </w:tc>
        <w:tc>
          <w:tcPr>
            <w:tcW w:w="0" w:type="auto"/>
            <w:vMerge w:val="restart"/>
          </w:tcPr>
          <w:p w14:paraId="7CE94F8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1B9E3E5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54846F5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Организация внутришкольного пространства</w:t>
            </w:r>
          </w:p>
        </w:tc>
        <w:tc>
          <w:tcPr>
            <w:tcW w:w="0" w:type="auto"/>
          </w:tcPr>
          <w:p w14:paraId="3A5399A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D9BD23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70F461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5A47556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119</w:t>
            </w:r>
          </w:p>
        </w:tc>
        <w:tc>
          <w:tcPr>
            <w:tcW w:w="0" w:type="auto"/>
            <w:vMerge w:val="restart"/>
          </w:tcPr>
          <w:p w14:paraId="3BB06F5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0" w:type="auto"/>
            <w:vMerge w:val="restart"/>
          </w:tcPr>
          <w:p w14:paraId="2AC3709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14:paraId="08E952DE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14:paraId="297C0BAB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790107B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школы полного дня</w:t>
            </w:r>
          </w:p>
        </w:tc>
        <w:tc>
          <w:tcPr>
            <w:tcW w:w="0" w:type="auto"/>
          </w:tcPr>
          <w:p w14:paraId="5FCFD021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6D059763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5F585E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144B643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120</w:t>
            </w:r>
          </w:p>
        </w:tc>
        <w:tc>
          <w:tcPr>
            <w:tcW w:w="0" w:type="auto"/>
            <w:vMerge w:val="restart"/>
          </w:tcPr>
          <w:p w14:paraId="041CA667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Сформированы коллегиальные органы управления в соответствии с Федеральным законом Об образовании в Российской Федерации, предусмотренные уставом образовательной организации</w:t>
            </w:r>
          </w:p>
        </w:tc>
        <w:tc>
          <w:tcPr>
            <w:tcW w:w="0" w:type="auto"/>
            <w:vMerge w:val="restart"/>
          </w:tcPr>
          <w:p w14:paraId="392BC4B5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14:paraId="6735BBE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14:paraId="344FD89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14:paraId="78831D4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14:paraId="1B17E2D6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5637443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  <w:tr w14:paraId="140621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E288AAC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121</w:t>
            </w:r>
          </w:p>
        </w:tc>
        <w:tc>
          <w:tcPr>
            <w:tcW w:w="0" w:type="auto"/>
          </w:tcPr>
          <w:p w14:paraId="333B625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0" w:type="auto"/>
          </w:tcPr>
          <w:p w14:paraId="57C5BFD8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Да</w:t>
            </w:r>
          </w:p>
        </w:tc>
        <w:tc>
          <w:tcPr>
            <w:tcW w:w="0" w:type="auto"/>
          </w:tcPr>
          <w:p w14:paraId="1F7E70C0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1</w:t>
            </w:r>
          </w:p>
        </w:tc>
        <w:tc>
          <w:tcPr>
            <w:tcW w:w="0" w:type="auto"/>
          </w:tcPr>
          <w:p w14:paraId="2DF21DFF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14:paraId="16237B29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  <w:r>
              <w:rPr>
                <w:rFonts w:ascii="Times New Roman" w:hAnsi="Times New Roman" w:eastAsia="DengXian"/>
                <w:kern w:val="2"/>
                <w:lang w:eastAsia="zh-C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14:paraId="7CC6AE3D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  <w:tc>
          <w:tcPr>
            <w:tcW w:w="0" w:type="auto"/>
          </w:tcPr>
          <w:p w14:paraId="06216A1A">
            <w:pPr>
              <w:spacing w:after="0" w:line="240" w:lineRule="auto"/>
              <w:rPr>
                <w:rFonts w:eastAsia="DengXian"/>
                <w:kern w:val="2"/>
                <w:lang w:eastAsia="zh-CN"/>
              </w:rPr>
            </w:pPr>
          </w:p>
        </w:tc>
      </w:tr>
    </w:tbl>
    <w:p w14:paraId="2C64D92A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Описание дефицитов по каждому магистральному направлению и ключевому условию.</w:t>
      </w:r>
    </w:p>
    <w:p w14:paraId="52F1D98E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D30725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 Описание возможных причин возникновения дефицитов, внутренних и внешних факторов влияния на развитие школы.</w:t>
      </w:r>
    </w:p>
    <w:p w14:paraId="1A051EDD">
      <w:pPr>
        <w:adjustRightInd w:val="0"/>
        <w:snapToGrid w:val="0"/>
        <w:spacing w:after="0" w:line="240" w:lineRule="auto"/>
        <w:ind w:firstLine="709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«Знание»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 результатам самодиагностики получено 3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 xml:space="preserve">4 </w:t>
      </w:r>
      <w:r>
        <w:rPr>
          <w:rFonts w:hint="default" w:ascii="Times New Roman" w:hAnsi="Times New Roman" w:eastAsia="SimSun" w:cs="Times New Roman"/>
          <w:sz w:val="28"/>
          <w:szCs w:val="28"/>
        </w:rPr>
        <w:t>балл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 xml:space="preserve">а </w:t>
      </w:r>
      <w:r>
        <w:rPr>
          <w:rFonts w:hint="default" w:ascii="Times New Roman" w:hAnsi="Times New Roman" w:eastAsia="SimSun" w:cs="Times New Roman"/>
          <w:sz w:val="28"/>
          <w:szCs w:val="28"/>
        </w:rPr>
        <w:t>, максимальны показатель 53 балла, из чего следует, что школа достигла среднего уровня. Определены дефициты по показателям «Школы Минпросвещения России»:</w:t>
      </w:r>
    </w:p>
    <w:p w14:paraId="4ADF9DAE">
      <w:pPr>
        <w:numPr>
          <w:ilvl w:val="0"/>
          <w:numId w:val="3"/>
        </w:numPr>
        <w:adjustRightInd w:val="0"/>
        <w:snapToGrid w:val="0"/>
        <w:spacing w:after="0" w:line="240" w:lineRule="auto"/>
        <w:ind w:left="779" w:leftChars="0" w:firstLine="0" w:firstLineChars="0"/>
        <w:jc w:val="both"/>
        <w:rPr>
          <w:rFonts w:ascii="SimSun" w:hAnsi="SimSun" w:eastAsia="SimSun" w:cs="SimSu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Не реализуются программ учебных предметов на профильном, углубленном уровне в 5-9 классах</w:t>
      </w:r>
      <w:r>
        <w:rPr>
          <w:rFonts w:ascii="SimSun" w:hAnsi="SimSun" w:eastAsia="SimSun" w:cs="SimSun"/>
          <w:sz w:val="24"/>
          <w:szCs w:val="24"/>
        </w:rPr>
        <w:t>.</w:t>
      </w:r>
    </w:p>
    <w:p w14:paraId="42C9ABA3">
      <w:pPr>
        <w:numPr>
          <w:ilvl w:val="0"/>
          <w:numId w:val="3"/>
        </w:numPr>
        <w:adjustRightInd w:val="0"/>
        <w:snapToGrid w:val="0"/>
        <w:spacing w:after="0" w:line="240" w:lineRule="auto"/>
        <w:ind w:left="779" w:leftChars="0" w:firstLine="0" w:firstLineChars="0"/>
        <w:jc w:val="both"/>
        <w:rPr>
          <w:rFonts w:ascii="SimSun" w:hAnsi="SimSun" w:eastAsia="SimSun" w:cs="SimSu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Недостаточно осуществляется сетевая форма реализации общеобразовательных программ.</w:t>
      </w:r>
    </w:p>
    <w:p w14:paraId="3A801214">
      <w:pPr>
        <w:numPr>
          <w:ilvl w:val="0"/>
          <w:numId w:val="3"/>
        </w:numPr>
        <w:adjustRightInd w:val="0"/>
        <w:snapToGrid w:val="0"/>
        <w:spacing w:after="0" w:line="240" w:lineRule="auto"/>
        <w:ind w:left="779" w:leftChars="0" w:firstLine="0" w:firstLineChars="0"/>
        <w:jc w:val="both"/>
        <w:rPr>
          <w:rFonts w:ascii="SimSun" w:hAnsi="SimSun" w:eastAsia="SimSun" w:cs="SimSu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 Разработаны не все локальные акты по обучению детей с ОВЗ</w:t>
      </w:r>
      <w:r>
        <w:rPr>
          <w:rFonts w:ascii="SimSun" w:hAnsi="SimSun" w:eastAsia="SimSun" w:cs="SimSun"/>
          <w:sz w:val="24"/>
          <w:szCs w:val="24"/>
        </w:rPr>
        <w:t>.</w:t>
      </w:r>
    </w:p>
    <w:p w14:paraId="4625D67A">
      <w:pPr>
        <w:numPr>
          <w:ilvl w:val="0"/>
          <w:numId w:val="3"/>
        </w:numPr>
        <w:adjustRightInd w:val="0"/>
        <w:snapToGrid w:val="0"/>
        <w:spacing w:after="0" w:line="240" w:lineRule="auto"/>
        <w:ind w:left="779" w:leftChars="0" w:firstLine="0" w:firstLine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t xml:space="preserve">. </w:t>
      </w:r>
      <w:r>
        <w:rPr>
          <w:rFonts w:hint="default" w:ascii="Times New Roman" w:hAnsi="Times New Roman" w:eastAsia="SimSun" w:cs="Times New Roman"/>
          <w:sz w:val="28"/>
          <w:szCs w:val="28"/>
        </w:rPr>
        <w:t>Не проводится трансляция опыта образовательной организации в вопросах образования обучающихся с ОВЗ, с инвалидностью на семинарах, тренингах, конференциях и иных мероприятиях 6. Кадровое обеспечение оказания психолого-педагогической помощи обучающимся с ОВЗ обеспечено частично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.</w:t>
      </w:r>
    </w:p>
    <w:p w14:paraId="36914351">
      <w:pPr>
        <w:numPr>
          <w:ilvl w:val="0"/>
          <w:numId w:val="3"/>
        </w:numPr>
        <w:adjustRightInd w:val="0"/>
        <w:snapToGrid w:val="0"/>
        <w:spacing w:after="0" w:line="240" w:lineRule="auto"/>
        <w:ind w:left="779" w:leftChars="0" w:firstLine="0" w:firstLine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ascii="SimSun" w:hAnsi="SimSun" w:eastAsia="SimSun" w:cs="SimSun"/>
          <w:sz w:val="24"/>
          <w:szCs w:val="24"/>
        </w:rPr>
        <w:t xml:space="preserve"> 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Участие обучающихся во Всероссийской олимпиаде школьников (участие в региональном этапе), недостаточная работа по формированию интереса и мотивации обучающихся и педагогов к исследовательской и проектной деятельности. </w:t>
      </w:r>
    </w:p>
    <w:p w14:paraId="2643CBB6">
      <w:pPr>
        <w:numPr>
          <w:ilvl w:val="0"/>
          <w:numId w:val="0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«Здоровье»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 результатам самодиагностики получено 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22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балл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а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, максимальный показатель 24 балла, из чего следует, что школа достигла 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высокого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уровня. </w:t>
      </w:r>
    </w:p>
    <w:p w14:paraId="4402FBCE">
      <w:pPr>
        <w:numPr>
          <w:ilvl w:val="0"/>
          <w:numId w:val="0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Недостаточное владение педагогами разнообразными видами технологий - социальными, педагогическими, психологическими. </w:t>
      </w:r>
    </w:p>
    <w:p w14:paraId="2FF14278">
      <w:pPr>
        <w:numPr>
          <w:ilvl w:val="0"/>
          <w:numId w:val="0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Недостаточная работа по формированию мотивации у обучающихся и их родителей к посещению школьных спортивных клубов.</w:t>
      </w:r>
    </w:p>
    <w:p w14:paraId="5B285FEC">
      <w:pPr>
        <w:numPr>
          <w:ilvl w:val="0"/>
          <w:numId w:val="0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«Творчество»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 результатам самодиагностики получено 2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3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балла максимальный показатель 2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 xml:space="preserve">9 </w:t>
      </w:r>
      <w:r>
        <w:rPr>
          <w:rFonts w:hint="default" w:ascii="Times New Roman" w:hAnsi="Times New Roman" w:eastAsia="SimSun" w:cs="Times New Roman"/>
          <w:sz w:val="28"/>
          <w:szCs w:val="28"/>
        </w:rPr>
        <w:t>балл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а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, из чего следует, что школа достигла среднего уровня. </w:t>
      </w:r>
    </w:p>
    <w:p w14:paraId="3D88A2A9">
      <w:pPr>
        <w:numPr>
          <w:ilvl w:val="0"/>
          <w:numId w:val="4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Недостаточное участие учащихся в конкурсах, фестивалях, олимпиадах. </w:t>
      </w:r>
    </w:p>
    <w:p w14:paraId="552C1FBA">
      <w:pPr>
        <w:numPr>
          <w:ilvl w:val="0"/>
          <w:numId w:val="4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Малый охват обучающихся дополнительным образованием в общеобразовательной организации. </w:t>
      </w:r>
    </w:p>
    <w:p w14:paraId="6E547BA9">
      <w:pPr>
        <w:numPr>
          <w:ilvl w:val="0"/>
          <w:numId w:val="4"/>
        </w:numPr>
        <w:adjustRightInd w:val="0"/>
        <w:snapToGrid w:val="0"/>
        <w:spacing w:after="0" w:line="240" w:lineRule="auto"/>
        <w:ind w:left="779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Отсутствие ресурсов в образовательной организации для реализации программ дополнительного образования. </w:t>
      </w: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 xml:space="preserve">Магистральное направление «Воспитание» </w:t>
      </w:r>
      <w:r>
        <w:rPr>
          <w:rFonts w:hint="default" w:ascii="Times New Roman" w:hAnsi="Times New Roman" w:eastAsia="SimSun" w:cs="Times New Roman"/>
          <w:sz w:val="28"/>
          <w:szCs w:val="28"/>
        </w:rPr>
        <w:t>по результатам самодиагностики получено 1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9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баллов максимальный показатель 22 баллов, из чего следует, что школа достигла среднего уровня</w:t>
      </w:r>
    </w:p>
    <w:p w14:paraId="0DE2CDD3">
      <w:pPr>
        <w:numPr>
          <w:ilvl w:val="0"/>
          <w:numId w:val="0"/>
        </w:numPr>
        <w:adjustRightInd w:val="0"/>
        <w:snapToGrid w:val="0"/>
        <w:spacing w:after="0" w:line="240" w:lineRule="auto"/>
        <w:ind w:firstLine="840" w:firstLineChars="3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Определены дефициты по показателям «Школы Минпросвещения России»:</w:t>
      </w:r>
    </w:p>
    <w:p w14:paraId="656A31A8">
      <w:pPr>
        <w:numPr>
          <w:ilvl w:val="0"/>
          <w:numId w:val="5"/>
        </w:numPr>
        <w:adjustRightInd w:val="0"/>
        <w:snapToGrid w:val="0"/>
        <w:spacing w:after="0" w:line="240" w:lineRule="auto"/>
        <w:ind w:left="910" w:leftChars="0" w:firstLine="0" w:firstLine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Недостаточное количество обучающихся участвуют в школьных объединениях. </w:t>
      </w:r>
    </w:p>
    <w:p w14:paraId="61AA3D88">
      <w:pPr>
        <w:numPr>
          <w:ilvl w:val="0"/>
          <w:numId w:val="5"/>
        </w:numPr>
        <w:adjustRightInd w:val="0"/>
        <w:snapToGrid w:val="0"/>
        <w:spacing w:after="0" w:line="240" w:lineRule="auto"/>
        <w:ind w:left="910" w:leftChars="0" w:firstLine="0" w:firstLine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Недостаточная вовлечённость учащихся в туристско-краеведческую деятельность.</w:t>
      </w:r>
    </w:p>
    <w:p w14:paraId="7A7BE0B5">
      <w:pPr>
        <w:numPr>
          <w:ilvl w:val="0"/>
          <w:numId w:val="5"/>
        </w:numPr>
        <w:adjustRightInd w:val="0"/>
        <w:snapToGrid w:val="0"/>
        <w:spacing w:after="0" w:line="240" w:lineRule="auto"/>
        <w:ind w:left="910" w:leftChars="0" w:firstLine="0" w:firstLine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Отсутствие материальнотехнического оснащения для реализации программ по туризму, отсутствие необходимого личного и группового снаряжения. </w:t>
      </w:r>
    </w:p>
    <w:p w14:paraId="717CFB38">
      <w:pPr>
        <w:numPr>
          <w:ilvl w:val="0"/>
          <w:numId w:val="0"/>
        </w:numPr>
        <w:adjustRightInd w:val="0"/>
        <w:snapToGrid w:val="0"/>
        <w:spacing w:after="0" w:line="240" w:lineRule="auto"/>
        <w:ind w:left="910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«Профориентация»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 результатам самодиагностики получено 12 баллов максимальный показатель 14 баллов, из чего следует, что школа достигла среднего уровня. Дефициты по показателям «Школы Минпросвещения России»: </w:t>
      </w:r>
    </w:p>
    <w:p w14:paraId="78A330D6">
      <w:pPr>
        <w:numPr>
          <w:ilvl w:val="0"/>
          <w:numId w:val="6"/>
        </w:numPr>
        <w:adjustRightInd w:val="0"/>
        <w:snapToGrid w:val="0"/>
        <w:spacing w:after="0" w:line="240" w:lineRule="auto"/>
        <w:ind w:left="910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Отсутствие профильных предпрофессиональных классов.</w:t>
      </w:r>
    </w:p>
    <w:p w14:paraId="53E4AB4A">
      <w:pPr>
        <w:numPr>
          <w:ilvl w:val="0"/>
          <w:numId w:val="6"/>
        </w:numPr>
        <w:adjustRightInd w:val="0"/>
        <w:snapToGrid w:val="0"/>
        <w:spacing w:after="0" w:line="240" w:lineRule="auto"/>
        <w:ind w:left="910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2. Посещение обучающимися экскурсий в организациях СПО и ВО (нет).</w:t>
      </w:r>
    </w:p>
    <w:p w14:paraId="3895AB19">
      <w:pPr>
        <w:numPr>
          <w:ilvl w:val="0"/>
          <w:numId w:val="6"/>
        </w:numPr>
        <w:adjustRightInd w:val="0"/>
        <w:snapToGrid w:val="0"/>
        <w:spacing w:after="0" w:line="240" w:lineRule="auto"/>
        <w:ind w:left="910" w:left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Участие обучающихся в чемпионатах по профессиональному мастерству.</w:t>
      </w:r>
    </w:p>
    <w:p w14:paraId="4091296D">
      <w:pPr>
        <w:numPr>
          <w:ilvl w:val="0"/>
          <w:numId w:val="0"/>
        </w:numPr>
        <w:adjustRightInd w:val="0"/>
        <w:snapToGrid w:val="0"/>
        <w:spacing w:after="0" w:line="240" w:lineRule="auto"/>
        <w:ind w:left="279" w:leftChars="127" w:firstLine="562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«Учитель. Школьная команда»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 результатам самодиагностики получено 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21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баллов максимальный показатель 32 баллов, из чего следует, что школа достигла среднего уровня. </w:t>
      </w:r>
    </w:p>
    <w:p w14:paraId="16D71A3B">
      <w:pPr>
        <w:numPr>
          <w:ilvl w:val="0"/>
          <w:numId w:val="0"/>
        </w:numPr>
        <w:adjustRightInd w:val="0"/>
        <w:snapToGrid w:val="0"/>
        <w:spacing w:after="0" w:line="240" w:lineRule="auto"/>
        <w:ind w:left="279" w:leftChars="127" w:firstLine="560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Основные направления: </w:t>
      </w:r>
    </w:p>
    <w:p w14:paraId="30F40EBA">
      <w:pPr>
        <w:numPr>
          <w:ilvl w:val="0"/>
          <w:numId w:val="0"/>
        </w:numPr>
        <w:adjustRightInd w:val="0"/>
        <w:snapToGrid w:val="0"/>
        <w:spacing w:after="0" w:line="240" w:lineRule="auto"/>
        <w:ind w:left="279" w:leftChars="127" w:firstLine="560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постоянная, системная работа по профессиональному развитию работников; </w:t>
      </w:r>
    </w:p>
    <w:p w14:paraId="449972A1">
      <w:pPr>
        <w:numPr>
          <w:ilvl w:val="0"/>
          <w:numId w:val="0"/>
        </w:numPr>
        <w:adjustRightInd w:val="0"/>
        <w:snapToGrid w:val="0"/>
        <w:spacing w:after="0" w:line="240" w:lineRule="auto"/>
        <w:ind w:left="559" w:leftChars="254" w:firstLine="560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оценка результатов работников через систему показателей, основанных на стратегических и тактических целях школы, определенных программой ее развития; </w:t>
      </w:r>
    </w:p>
    <w:p w14:paraId="1BA4A56D">
      <w:pPr>
        <w:numPr>
          <w:ilvl w:val="0"/>
          <w:numId w:val="0"/>
        </w:numPr>
        <w:adjustRightInd w:val="0"/>
        <w:snapToGrid w:val="0"/>
        <w:spacing w:after="0" w:line="240" w:lineRule="auto"/>
        <w:ind w:left="559" w:leftChars="254" w:firstLine="420" w:firstLineChars="15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развитие системы мотивации и стимулирования работников в целях повышения эффективности и результативности их работы; </w:t>
      </w:r>
    </w:p>
    <w:p w14:paraId="05B8DECC">
      <w:pPr>
        <w:numPr>
          <w:ilvl w:val="0"/>
          <w:numId w:val="0"/>
        </w:numPr>
        <w:adjustRightInd w:val="0"/>
        <w:snapToGrid w:val="0"/>
        <w:spacing w:after="0" w:line="240" w:lineRule="auto"/>
        <w:ind w:left="279" w:leftChars="127" w:firstLine="560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системная работа по подбору и расстановке кадров, в том числе формирование и ведение кадрового резерва;  поддержание комфортной деловой среды, основанной на уважительном отношении работников друг к другу, к обучающимся, их родителям (законным представителям) в любых обстоятельствах; </w:t>
      </w:r>
    </w:p>
    <w:p w14:paraId="7385CC6D">
      <w:pPr>
        <w:numPr>
          <w:ilvl w:val="0"/>
          <w:numId w:val="0"/>
        </w:numPr>
        <w:adjustRightInd w:val="0"/>
        <w:snapToGrid w:val="0"/>
        <w:spacing w:after="0" w:line="240" w:lineRule="auto"/>
        <w:ind w:left="279" w:leftChars="127" w:firstLine="560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оказание поддержки молодым специалистам, а также опытным педагогам.</w:t>
      </w:r>
    </w:p>
    <w:p w14:paraId="0DB66A07">
      <w:pPr>
        <w:numPr>
          <w:ilvl w:val="0"/>
          <w:numId w:val="0"/>
        </w:numPr>
        <w:adjustRightInd w:val="0"/>
        <w:snapToGrid w:val="0"/>
        <w:spacing w:after="0" w:line="240" w:lineRule="auto"/>
        <w:ind w:left="279" w:leftChars="127" w:firstLine="560" w:firstLineChars="20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На основе самодиагностики разрабатывается перспективный профиль образовательной организации, реализация которого поможет выйти на следующий уровень. При этом механизмы достижения целей у школы– собственные, уникальные и неповторимые, зависящие от потенциала, образовательного контекста.</w:t>
      </w:r>
    </w:p>
    <w:p w14:paraId="6850BAED">
      <w:pPr>
        <w:numPr>
          <w:ilvl w:val="0"/>
          <w:numId w:val="0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По результатам самодиагностики определены дефициты по показателям «Школы Минпросвещения России»: </w:t>
      </w:r>
    </w:p>
    <w:p w14:paraId="47C0442F">
      <w:pPr>
        <w:numPr>
          <w:ilvl w:val="0"/>
          <w:numId w:val="7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Охват учителей диагностикой профессиональных компетенций (федеральной, региональной, самодиагностикой) 20%.</w:t>
      </w:r>
    </w:p>
    <w:p w14:paraId="2C2C8CBA">
      <w:pPr>
        <w:numPr>
          <w:ilvl w:val="0"/>
          <w:numId w:val="7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Не все педагоги прошли повышение квалификации по вопросам воспитания, ЦОС. </w:t>
      </w:r>
    </w:p>
    <w:p w14:paraId="1FC4C2CC">
      <w:pPr>
        <w:numPr>
          <w:ilvl w:val="0"/>
          <w:numId w:val="7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Доля педагогических работников и управленческих кадров, прошедших обучение по программам повышения</w:t>
      </w:r>
    </w:p>
    <w:p w14:paraId="6968D7F2">
      <w:pPr>
        <w:numPr>
          <w:ilvl w:val="0"/>
          <w:numId w:val="0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«Школьный климат»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получено 1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7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баллов, максимальный показатель 19 баллов, из чего следует, что школа достигла 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высокого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уровня. Выявлены следующие дефициты по показателям «Школы Минпросвещения России»: </w:t>
      </w:r>
    </w:p>
    <w:p w14:paraId="401A3276">
      <w:pPr>
        <w:numPr>
          <w:ilvl w:val="0"/>
          <w:numId w:val="8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Отсутствие в штате общеобразовательной организации учителя-дефектолога, обеспечивающего оказание помощи целевым группам обучающихся. </w:t>
      </w:r>
    </w:p>
    <w:p w14:paraId="7199552D">
      <w:pPr>
        <w:numPr>
          <w:ilvl w:val="0"/>
          <w:numId w:val="0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eastAsia="SimSun" w:cs="Times New Roman"/>
          <w:b/>
          <w:bCs/>
          <w:sz w:val="28"/>
          <w:szCs w:val="28"/>
        </w:rPr>
        <w:t>Магистральное направление «Образовательная среда»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по результатам самодиагностики получено 1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7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баллов максимальный показатель 21 баллов, из чего следует, что школа достигла 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высокого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уровня</w:t>
      </w:r>
    </w:p>
    <w:p w14:paraId="658A9841">
      <w:pPr>
        <w:numPr>
          <w:ilvl w:val="0"/>
          <w:numId w:val="0"/>
        </w:numPr>
        <w:adjustRightInd w:val="0"/>
        <w:snapToGrid w:val="0"/>
        <w:spacing w:after="0" w:line="240" w:lineRule="auto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Дефициты по показателям «Школы Минпросвещения России»:</w:t>
      </w:r>
    </w:p>
    <w:p w14:paraId="7928BCAF">
      <w:pPr>
        <w:numPr>
          <w:ilvl w:val="0"/>
          <w:numId w:val="9"/>
        </w:numPr>
        <w:adjustRightInd w:val="0"/>
        <w:snapToGrid w:val="0"/>
        <w:spacing w:after="0" w:line="240" w:lineRule="auto"/>
        <w:ind w:left="70" w:leftChars="0" w:firstLine="0" w:firstLineChars="0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Частичное соответствие оснащения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ЦОС. </w:t>
      </w:r>
    </w:p>
    <w:p w14:paraId="72CE6488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Анализ текущего состояния и перспектив развития школы.</w:t>
      </w:r>
    </w:p>
    <w:p w14:paraId="2E3B0AFC">
      <w:pPr>
        <w:pStyle w:val="64"/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Интерпретация результатов самодиагностики: </w:t>
      </w: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1"/>
        <w:gridCol w:w="5608"/>
        <w:gridCol w:w="4570"/>
        <w:gridCol w:w="4143"/>
      </w:tblGrid>
      <w:tr w14:paraId="1CD3F5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  <w:vAlign w:val="center"/>
          </w:tcPr>
          <w:p w14:paraId="7ED656AA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26" w:type="pct"/>
            <w:vAlign w:val="center"/>
          </w:tcPr>
          <w:p w14:paraId="26E85D5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ключевое условие</w:t>
            </w:r>
          </w:p>
        </w:tc>
        <w:tc>
          <w:tcPr>
            <w:tcW w:w="1488" w:type="pct"/>
            <w:vAlign w:val="center"/>
          </w:tcPr>
          <w:p w14:paraId="5E1BA7E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</w:p>
          <w:p w14:paraId="00FA1F8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1349" w:type="pct"/>
            <w:vAlign w:val="center"/>
          </w:tcPr>
          <w:p w14:paraId="16B16DB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14:paraId="389C32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055D29A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26" w:type="pct"/>
          </w:tcPr>
          <w:p w14:paraId="5631514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488" w:type="pct"/>
          </w:tcPr>
          <w:p w14:paraId="5F606F1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4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балл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а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, максимальны показатель 53 балла, из чего следует, что школадостигла среднего уровня.-Не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реализуется углубленное изучение отдельных предметов в основном звене;</w:t>
            </w:r>
          </w:p>
        </w:tc>
        <w:tc>
          <w:tcPr>
            <w:tcW w:w="1349" w:type="pct"/>
          </w:tcPr>
          <w:p w14:paraId="2AA82FB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Организовать углубленное изучение отдельных предметов</w:t>
            </w:r>
            <w:r>
              <w:rPr>
                <w:rFonts w:ascii="SimSun" w:hAnsi="SimSun" w:eastAsia="SimSun" w:cs="SimSun"/>
                <w:sz w:val="24"/>
                <w:szCs w:val="24"/>
              </w:rPr>
              <w:t>;</w:t>
            </w:r>
          </w:p>
        </w:tc>
      </w:tr>
      <w:tr w14:paraId="4286D2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7329FF7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26" w:type="pct"/>
          </w:tcPr>
          <w:p w14:paraId="6D72F85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488" w:type="pct"/>
          </w:tcPr>
          <w:p w14:paraId="114DE594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9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из 22 баллов – средний уровень</w:t>
            </w:r>
          </w:p>
          <w:p w14:paraId="489D881D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Недостаточное количество обучающихся участвуют в школьных объединениях. 3. Недостаточная вовлечённость учащихся в туристско-краеведческую деятельность. Отсутствие материальнотехнического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1349" w:type="pct"/>
          </w:tcPr>
          <w:p w14:paraId="33C3E66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Вовлекать учащихся в туристскокраеведческую деятельность. - увеличить количество обучающихся, участвующих в школьных объединениях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</w:tr>
      <w:tr w14:paraId="04DFED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25F0DDE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26" w:type="pct"/>
          </w:tcPr>
          <w:p w14:paraId="59CAD99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488" w:type="pct"/>
          </w:tcPr>
          <w:p w14:paraId="1D2A813F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22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из 24 баллов –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высокий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уровень. Недостаточное владение педагогами разнообразными видами технологий - социальными, педагогическими, психологическими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Недостаточная работа по формированию мотивации у обучающихся и их родителей к посещению школьных спортивных клубов</w:t>
            </w:r>
          </w:p>
        </w:tc>
        <w:tc>
          <w:tcPr>
            <w:tcW w:w="1349" w:type="pct"/>
          </w:tcPr>
          <w:p w14:paraId="24E8FA5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Повышать уровень владения педагогами разнообразными видами технологий - социальными, педагогическими, психологическими. Продолжить работу по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формированию мотивации у обучающихся и их родителей к посещению школьных спортивных клубов.</w:t>
            </w:r>
          </w:p>
        </w:tc>
      </w:tr>
      <w:tr w14:paraId="4E5512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50E1831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26" w:type="pct"/>
          </w:tcPr>
          <w:p w14:paraId="49CD849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488" w:type="pct"/>
          </w:tcPr>
          <w:p w14:paraId="5DFB5576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2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3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из 29 баллов – средний уровень. 1. Недостаточное участие учащихся в конкурсах, фестивалях, олимпиадах. 2. Малый охват обучающихся дополнительным образованием в общеобразовательной организации. 3. Отсутствие ресурсов в образовательной организации для реализации программ дополнительного образования</w:t>
            </w:r>
          </w:p>
        </w:tc>
        <w:tc>
          <w:tcPr>
            <w:tcW w:w="1349" w:type="pct"/>
          </w:tcPr>
          <w:p w14:paraId="1FAE2F1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Активизировать участие учащихся в конкурсах, фестивалях и олимпиадах. Увеличить численность обучающихся, охваченных дополнительным образованием в общеобразовательной организации. Улучшать качество ресурсов в образовательной организации для реализации программ дополнительного образования.</w:t>
            </w:r>
          </w:p>
        </w:tc>
      </w:tr>
      <w:tr w14:paraId="703C9A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5A0B74D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26" w:type="pct"/>
          </w:tcPr>
          <w:p w14:paraId="5D4287F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488" w:type="pct"/>
          </w:tcPr>
          <w:p w14:paraId="3962B2A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12 из 14 баллов –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высокий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уровень 1.Отсутствие профильных предпрофессиональных классов. 2. Посещение обучающимися экскурсий в организациях СПО и ВО (нет). 3. Участие обучающихся в чемпионатах по профессиональному мастерству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1349" w:type="pct"/>
          </w:tcPr>
          <w:p w14:paraId="06FB3AF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Провести мониторинг востребованности профильных классов. Мотивировать обучающихся на участие в чемпионатах по профессиональному мастерству</w:t>
            </w:r>
          </w:p>
        </w:tc>
      </w:tr>
      <w:tr w14:paraId="07C640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4789754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26" w:type="pct"/>
          </w:tcPr>
          <w:p w14:paraId="07B1BCC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488" w:type="pct"/>
          </w:tcPr>
          <w:p w14:paraId="56368E1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21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из 32 – средний уровень 1. Охват учителей диагностикой профессиональных компетенций (федеральной, региональной, самодиагностикой) .</w:t>
            </w:r>
          </w:p>
          <w:p w14:paraId="76E1F45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2. Не все педагоги прошли повышение квалификации по вопросам воспитания, ЦОС</w:t>
            </w:r>
          </w:p>
          <w:p w14:paraId="07669F60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3. 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 </w:t>
            </w:r>
          </w:p>
        </w:tc>
        <w:tc>
          <w:tcPr>
            <w:tcW w:w="1349" w:type="pct"/>
          </w:tcPr>
          <w:p w14:paraId="6FAC1ED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Всем педагогам и педагогу-психологу пройти курсы повышение квалификации по вопросам воспитания, ЦОС. Увеличить долю педагогических работников и управленческих кадров, прошедших обучение по программам повышения квалификации в сфере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воспитания</w:t>
            </w:r>
          </w:p>
        </w:tc>
      </w:tr>
      <w:tr w14:paraId="67C424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3720FAA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26" w:type="pct"/>
          </w:tcPr>
          <w:p w14:paraId="7A2B646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488" w:type="pct"/>
          </w:tcPr>
          <w:p w14:paraId="06D3B00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7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из 19 –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высокий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уровень 1. Отсутствие в штате общеобразовательной организации учителя-дефектолога, обеспечивающего оказание помощи целевым группам обучающихся. </w:t>
            </w:r>
          </w:p>
          <w:p w14:paraId="05F1F067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349" w:type="pct"/>
          </w:tcPr>
          <w:p w14:paraId="60DFF20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Организация сетевого взаимодействия, привлечение специалистов близлежащих образовательных учреждений.</w:t>
            </w:r>
          </w:p>
        </w:tc>
      </w:tr>
      <w:tr w14:paraId="68069F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" w:type="pct"/>
          </w:tcPr>
          <w:p w14:paraId="7D64361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26" w:type="pct"/>
          </w:tcPr>
          <w:p w14:paraId="0147B94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488" w:type="pct"/>
          </w:tcPr>
          <w:p w14:paraId="1EA477FD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7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из 21 –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высокий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уровень</w:t>
            </w:r>
          </w:p>
          <w:p w14:paraId="0ED416C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Частичное соответствие оснащения образовательной организации ITоборудованием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материально-технической базой для внедрения ЦОС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1349" w:type="pct"/>
          </w:tcPr>
          <w:p w14:paraId="6CD3E3F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Систематическое пополнение материально-технической базы</w:t>
            </w:r>
          </w:p>
        </w:tc>
      </w:tr>
    </w:tbl>
    <w:p w14:paraId="1F361D56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</w:rPr>
      </w:pPr>
    </w:p>
    <w:p w14:paraId="3101BC3B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Результаты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</w:rPr>
        <w:t>проблемно ориентированного анализа:</w:t>
      </w: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71"/>
        <w:gridCol w:w="3888"/>
        <w:gridCol w:w="3553"/>
        <w:gridCol w:w="3022"/>
        <w:gridCol w:w="2518"/>
      </w:tblGrid>
      <w:tr w14:paraId="1B3690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  <w:vMerge w:val="restart"/>
            <w:vAlign w:val="center"/>
          </w:tcPr>
          <w:p w14:paraId="6F25B85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2423" w:type="pct"/>
            <w:gridSpan w:val="2"/>
            <w:vAlign w:val="center"/>
          </w:tcPr>
          <w:p w14:paraId="497E884F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Оценка актуального состояния внутреннего потенциала</w:t>
            </w:r>
          </w:p>
        </w:tc>
        <w:tc>
          <w:tcPr>
            <w:tcW w:w="1804" w:type="pct"/>
            <w:gridSpan w:val="2"/>
            <w:vAlign w:val="center"/>
          </w:tcPr>
          <w:p w14:paraId="0C75DF9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с учетом изменения внешних факторов</w:t>
            </w:r>
          </w:p>
        </w:tc>
      </w:tr>
      <w:tr w14:paraId="332A88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  <w:vMerge w:val="continue"/>
            <w:vAlign w:val="center"/>
          </w:tcPr>
          <w:p w14:paraId="443293B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66" w:type="pct"/>
            <w:vAlign w:val="center"/>
          </w:tcPr>
          <w:p w14:paraId="0A182B3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1157" w:type="pct"/>
            <w:vAlign w:val="center"/>
          </w:tcPr>
          <w:p w14:paraId="153D3EFA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слабые стороны</w:t>
            </w:r>
          </w:p>
        </w:tc>
        <w:tc>
          <w:tcPr>
            <w:tcW w:w="984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 w14:paraId="4EFD65B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благоприятные возможности</w:t>
            </w:r>
          </w:p>
        </w:tc>
        <w:tc>
          <w:tcPr>
            <w:tcW w:w="820" w:type="pc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 w14:paraId="44EE946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риски</w:t>
            </w:r>
          </w:p>
        </w:tc>
      </w:tr>
      <w:tr w14:paraId="261807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138A483F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266" w:type="pct"/>
          </w:tcPr>
          <w:p w14:paraId="05A02F9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 100 % педагогического коллектива прошли обучение по программ повышения квалификации по ФГОС-2021, в соответствии с ФОП.  Образовательная организация не входит в перечень образовательных организаций с признаками необъективных результатов  Обучающиеся участвуют в реализации проектной и/или исследовательской деятельности  Разработана система мониторинга образовательных результатов </w:t>
            </w:r>
          </w:p>
        </w:tc>
        <w:tc>
          <w:tcPr>
            <w:tcW w:w="1157" w:type="pct"/>
          </w:tcPr>
          <w:p w14:paraId="66E2D17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Низкий % победителей и призеров этапов Всероссийской олимпиады школьников на, на региональном уровне.  Не используются возможности сетевого взаимодействия при реализации ООП (на всех уровня</w:t>
            </w:r>
          </w:p>
        </w:tc>
        <w:tc>
          <w:tcPr>
            <w:tcW w:w="984" w:type="pct"/>
          </w:tcPr>
          <w:p w14:paraId="23830C0B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Возможность самообразования и повышения квалификации сотрудников школы в очной и заочной формах, в том числе и применением дистанционных технологий.  Организация сотрудничества с высшими учебными заведениями с целью вовлечения учащихся в олимпиадное движение, и. как следствие, повышение качества образовательного процесса.  Активное вовлечение родителей (законных представителей) в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деятельность школы</w:t>
            </w:r>
          </w:p>
        </w:tc>
        <w:tc>
          <w:tcPr>
            <w:tcW w:w="820" w:type="pct"/>
          </w:tcPr>
          <w:p w14:paraId="4B64DF9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Отсутствие в штатном расписании ставок учителя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дефектолога.  Недостаточное бюджетное финансирование</w:t>
            </w:r>
          </w:p>
        </w:tc>
      </w:tr>
      <w:tr w14:paraId="46D8F9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4E187304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266" w:type="pct"/>
          </w:tcPr>
          <w:p w14:paraId="0823C5E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В школе работает советник директора по воспитанию, который координирует деятельность ученического самоуправления, Движение Первых, объединения Орлята России, Юнармия.  Создан отряд волонтеров  В полной мере реализуется календарный план воспитательной работы  Осуществляется системная поддержка детей СОП.  В школе сохраняются традиции трудового воспитания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1157" w:type="pct"/>
          </w:tcPr>
          <w:p w14:paraId="3E2D720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Недостаточно регламентированы формы взаимодействия школы с родительской общественностью по вопросам воспитания.  Не в полной мере реализуются возможности поисковой, туристской и краеведческой деятельности школьников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84" w:type="pct"/>
          </w:tcPr>
          <w:p w14:paraId="207D744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Развитие системы взаимодействия с учреждениям дополнительного образования, культуры, спорта.  Организация совместной работы с учреждениями социальной защиты</w:t>
            </w:r>
          </w:p>
        </w:tc>
        <w:tc>
          <w:tcPr>
            <w:tcW w:w="820" w:type="pct"/>
          </w:tcPr>
          <w:p w14:paraId="771EE32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 все учреждения дополнительного образования, культуры и спорта готовы к сотрудничеству  Увеличение нагрузки на учащихся в ходе реализации проектов и программ</w:t>
            </w:r>
          </w:p>
        </w:tc>
      </w:tr>
      <w:tr w14:paraId="0C8DDF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6CC84DE8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266" w:type="pct"/>
          </w:tcPr>
          <w:p w14:paraId="13E7795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Все дети в школе обеспечены горячим питанием.  Реализуются отдельные программы курсов внеурочной деятельности по здоровьесбережению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1157" w:type="pct"/>
          </w:tcPr>
          <w:p w14:paraId="34CAEFB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Недостаточная работа по привлечению учащихся к участию во Всероссийском физкультурно-спортивном комплексе «Готов к труду и обороне»  Отсутствие комплексной программы школы по здороьесбережению</w:t>
            </w:r>
          </w:p>
        </w:tc>
        <w:tc>
          <w:tcPr>
            <w:tcW w:w="984" w:type="pct"/>
          </w:tcPr>
          <w:p w14:paraId="71E4912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Привлечение учащихся школы к участию в районных спортивных соревнованиях  Организация и проведение массовых физкультурноспортивных мероприятий</w:t>
            </w:r>
          </w:p>
        </w:tc>
        <w:tc>
          <w:tcPr>
            <w:tcW w:w="820" w:type="pct"/>
          </w:tcPr>
          <w:p w14:paraId="45478BC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 все обучающиеся будут иметь возможность принимать участие в мероприятия физкультурноспортивной направленности</w:t>
            </w:r>
          </w:p>
        </w:tc>
      </w:tr>
      <w:tr w14:paraId="380665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24EBB5C2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266" w:type="pct"/>
          </w:tcPr>
          <w:p w14:paraId="4A40E1CD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Учащиеся школы имеют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возможность заниматься по дополнительным общеобразовательным (общеразвивающим) программам.  В школе налажена работа детского вокального (хорового) коллектива  Реализуются программы курсов внеурочной деятельности творческо й направленности и технической направленности. В план мероприятий воспитательной работы включены творческие конкурсы, выставки</w:t>
            </w:r>
          </w:p>
        </w:tc>
        <w:tc>
          <w:tcPr>
            <w:tcW w:w="1157" w:type="pct"/>
          </w:tcPr>
          <w:p w14:paraId="585569C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Недостаточное количество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реализуемых в школе дополнительных общеобразовательных (общеразвивающих программ)  Большая нагрузка педагогических работников  Недостаточно помещений для полноценного функционирования детских творческих объединений</w:t>
            </w:r>
          </w:p>
        </w:tc>
        <w:tc>
          <w:tcPr>
            <w:tcW w:w="984" w:type="pct"/>
          </w:tcPr>
          <w:p w14:paraId="2655312D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Есть возможность</w:t>
            </w:r>
          </w:p>
          <w:p w14:paraId="33262D5F">
            <w:pPr>
              <w:widowControl w:val="0"/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организации творческих мероприятий на уровне района  Организация совместных детско-родительских мероприятий</w:t>
            </w:r>
          </w:p>
        </w:tc>
        <w:tc>
          <w:tcPr>
            <w:tcW w:w="820" w:type="pct"/>
          </w:tcPr>
          <w:p w14:paraId="2CD3C66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Участие детей во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многих конкурсах увеличивает загруженность  Кадровый дефицит</w:t>
            </w:r>
          </w:p>
        </w:tc>
      </w:tr>
      <w:tr w14:paraId="6C2CB0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0AB085C6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266" w:type="pct"/>
          </w:tcPr>
          <w:p w14:paraId="5EA5E61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Составлен план профориентационной работы школы,  Обучающиеся 6‒11 классов принимают участие в мероприятиях проекта «Билет в будущее»  Ученики участвуют в профпробах на региональных площадках и в чемпионатах по профессиональному мастерству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1157" w:type="pct"/>
          </w:tcPr>
          <w:p w14:paraId="71DDDD6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Не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реализуются дополнительные общеобразовательные программы по профориентации</w:t>
            </w:r>
          </w:p>
        </w:tc>
        <w:tc>
          <w:tcPr>
            <w:tcW w:w="984" w:type="pct"/>
          </w:tcPr>
          <w:p w14:paraId="0A58E46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Использование платформы «Билет в будущее» как возможности проверить личные предрасположенности обучающихся к выбираемым профессиям.  Организация повышения квалификации педагогов по вопросам организации профорентационной работы. Организация экскурсий на предприятия</w:t>
            </w:r>
          </w:p>
        </w:tc>
        <w:tc>
          <w:tcPr>
            <w:tcW w:w="820" w:type="pct"/>
          </w:tcPr>
          <w:p w14:paraId="79B79C3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Недостаточная материальнотехническая база для организации онлайн занятий по профориентации  Не всегда есть возможность посещать профориентационн ые мероприятия по причине отдаленного расположения школы</w:t>
            </w:r>
          </w:p>
        </w:tc>
      </w:tr>
      <w:tr w14:paraId="292F78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68EF07DF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266" w:type="pct"/>
          </w:tcPr>
          <w:p w14:paraId="4FEB2E8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Создана система поощрения педагогов за качественную подготовку учащихся к ГИА, к предметным олимпиадам и конкурсам (разработаны показатели эффективности работы учителя).  Стабильный педагогический коллектив  100% учителей прошли КПК по вопросам реализации ФГОС - 2021</w:t>
            </w:r>
          </w:p>
        </w:tc>
        <w:tc>
          <w:tcPr>
            <w:tcW w:w="1157" w:type="pct"/>
          </w:tcPr>
          <w:p w14:paraId="3DA2753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Не налажена внутришкольная система диагностики профессиональной компетенции учителей  </w:t>
            </w:r>
          </w:p>
        </w:tc>
        <w:tc>
          <w:tcPr>
            <w:tcW w:w="984" w:type="pct"/>
          </w:tcPr>
          <w:p w14:paraId="5D9F35D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Педагогический состав регулярно повышает профессиональное мастерство на курсах повышения квалификации,  Возможность посещать 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республиканские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мероприятия методической направленности  Сотрудничество с ВУЗами по вопросам повышения квалификации педагогических работников и подготовки учащихся к олимпиадам</w:t>
            </w:r>
          </w:p>
        </w:tc>
        <w:tc>
          <w:tcPr>
            <w:tcW w:w="820" w:type="pct"/>
          </w:tcPr>
          <w:p w14:paraId="76B082C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Высокая загруженность педагогов не позволяет в должной мере организовать участие в конкурсном движении  </w:t>
            </w:r>
          </w:p>
        </w:tc>
      </w:tr>
      <w:tr w14:paraId="2BDB97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15F9A6DE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266" w:type="pct"/>
          </w:tcPr>
          <w:p w14:paraId="51EA4BE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В штатном расписании есть педагог-психолог, учитель-логопед  Создана психологически благоприятная среда для обучающихся и учителей.  Ведется системная работа с обучающимися «группы риска»  Функционирует ППк, совет профилактики, школьная служба примирения</w:t>
            </w:r>
          </w:p>
        </w:tc>
        <w:tc>
          <w:tcPr>
            <w:tcW w:w="1157" w:type="pct"/>
          </w:tcPr>
          <w:p w14:paraId="3277671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В штатном расписании нет учителя-дефектолога, </w:t>
            </w:r>
          </w:p>
        </w:tc>
        <w:tc>
          <w:tcPr>
            <w:tcW w:w="984" w:type="pct"/>
          </w:tcPr>
          <w:p w14:paraId="5BB75BB7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Использование возможности социального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партнерства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для привлечения специалистов</w:t>
            </w:r>
          </w:p>
        </w:tc>
        <w:tc>
          <w:tcPr>
            <w:tcW w:w="820" w:type="pct"/>
          </w:tcPr>
          <w:p w14:paraId="690975B8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Недостаточное финансирование</w:t>
            </w:r>
          </w:p>
          <w:p w14:paraId="501820AE">
            <w:pPr>
              <w:widowControl w:val="0"/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</w:t>
            </w:r>
          </w:p>
        </w:tc>
      </w:tr>
      <w:tr w14:paraId="5C8FC0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2" w:type="pct"/>
          </w:tcPr>
          <w:p w14:paraId="657DA780">
            <w:pPr>
              <w:widowControl w:val="0"/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266" w:type="pct"/>
          </w:tcPr>
          <w:p w14:paraId="54232DE9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Школа подключена к высокоскоростному интернету, Учителями активно используются образовательные платформы РЭШ, Учи.ру, Сферум  Разработаны ЛНА по электронному документообороту  Школа имеет официальный сайт, страницы сообщества в контакте</w:t>
            </w:r>
          </w:p>
        </w:tc>
        <w:tc>
          <w:tcPr>
            <w:tcW w:w="1157" w:type="pct"/>
          </w:tcPr>
          <w:p w14:paraId="6182EC91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Недостаточное оборудование компьютерной техникой  </w:t>
            </w:r>
          </w:p>
        </w:tc>
        <w:tc>
          <w:tcPr>
            <w:tcW w:w="984" w:type="pct"/>
          </w:tcPr>
          <w:p w14:paraId="03D1FE5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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Большой выбор образовательных площадок для проведения уроков и внеурочных занятий с применением ИКТ – технологий  Организация обучения педагогических сотрудников по вопросам цифровой грамотности</w:t>
            </w:r>
          </w:p>
        </w:tc>
        <w:tc>
          <w:tcPr>
            <w:tcW w:w="820" w:type="pct"/>
          </w:tcPr>
          <w:p w14:paraId="467CCE9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 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Сокращение бесплатных образовательных платформ  Неприятие использование возможностей онлайн обучения родителями (законными представителями</w:t>
            </w:r>
            <w:r>
              <w:rPr>
                <w:rFonts w:ascii="SimSun" w:hAnsi="SimSun" w:eastAsia="SimSun" w:cs="SimSun"/>
                <w:sz w:val="24"/>
                <w:szCs w:val="24"/>
              </w:rPr>
              <w:t>)</w:t>
            </w:r>
          </w:p>
        </w:tc>
      </w:tr>
    </w:tbl>
    <w:p w14:paraId="46FE4270">
      <w:pPr>
        <w:widowControl w:val="0"/>
        <w:spacing w:after="0" w:line="276" w:lineRule="auto"/>
        <w:ind w:firstLine="567"/>
        <w:rPr>
          <w:rFonts w:ascii="Times New Roman" w:hAnsi="Times New Roman" w:eastAsia="Times New Roman" w:cs="Times New Roman"/>
          <w:i/>
          <w:color w:val="000000"/>
          <w:sz w:val="28"/>
          <w:szCs w:val="28"/>
        </w:rPr>
      </w:pPr>
    </w:p>
    <w:p w14:paraId="63FFF59E">
      <w:pPr>
        <w:widowControl w:val="0"/>
        <w:spacing w:after="0" w:line="276" w:lineRule="auto"/>
        <w:ind w:firstLine="567"/>
        <w:rPr>
          <w:rFonts w:ascii="Times New Roman" w:hAnsi="Times New Roman" w:eastAsia="Times New Roman" w:cs="Times New Roman"/>
          <w:color w:val="000000"/>
          <w:sz w:val="28"/>
          <w:szCs w:val="28"/>
        </w:rPr>
        <w:sectPr>
          <w:pgSz w:w="16838" w:h="11906" w:orient="landscape"/>
          <w:pgMar w:top="1134" w:right="851" w:bottom="567" w:left="851" w:header="708" w:footer="708" w:gutter="0"/>
          <w:cols w:space="720" w:num="1"/>
          <w:docGrid w:linePitch="299" w:charSpace="0"/>
        </w:sectPr>
      </w:pPr>
    </w:p>
    <w:p w14:paraId="7AE6A2BF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4. Основные направления развития организации.</w:t>
      </w:r>
    </w:p>
    <w:p w14:paraId="22191A4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Возможные действия, направленные на совершенствование деятельности по каждому магистральному направлению и ключевому условию.</w:t>
      </w:r>
    </w:p>
    <w:p w14:paraId="74B68730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SWOT-анализ позволяет выделить приоритетную стратегию развития школы до 2028 года. На основе проведенного анализа выявлены следующие резервные возможности, которые необходимо учитывать при планировании и реализации Программы развития. </w:t>
      </w:r>
    </w:p>
    <w:p w14:paraId="40C5C08A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Знание.</w:t>
      </w:r>
    </w:p>
    <w:p w14:paraId="079CDFD3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оптимизация участия семьи в школьной жизни. </w:t>
      </w:r>
    </w:p>
    <w:p w14:paraId="110BBF4A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совершенствование и развитие различных форм работы внеурочной деятельности для подготовки к олимпиадному движению;</w:t>
      </w:r>
    </w:p>
    <w:p w14:paraId="669A6AD4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работа всех учителей над формированием функциональной грамотности обучающихся;</w:t>
      </w:r>
    </w:p>
    <w:p w14:paraId="7093B338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работы учителей с неуспевающими учащимися (ИОМ); </w:t>
      </w:r>
    </w:p>
    <w:p w14:paraId="39C506EB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разработка приемлемой для школы системы индивидуальной работы с обучающимися с разными образовательными потребностями мотивация обучающихся и педагогов к участию в проектной и исследовательской деятельности </w:t>
      </w:r>
    </w:p>
    <w:p w14:paraId="566B51C9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Здоровье</w:t>
      </w:r>
    </w:p>
    <w:p w14:paraId="65BBCCA3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использование здоровьесберегающих технологий;</w:t>
      </w:r>
    </w:p>
    <w:p w14:paraId="0F6253D1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привлечение обучающихся к участию в физкультурно-спортивных мероприятиях;</w:t>
      </w:r>
    </w:p>
    <w:p w14:paraId="389AA30C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увеличение доли обучающихся, получивши знак ГТО;</w:t>
      </w:r>
    </w:p>
    <w:p w14:paraId="75211065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сохранение и увеличение показателей охвата горячим питанием обучающихся школы;</w:t>
      </w:r>
    </w:p>
    <w:p w14:paraId="1636BFA7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привлечение родителей к сохранению и укреплению здоровья детей; сохранение действующего туристического объединения.</w:t>
      </w:r>
    </w:p>
    <w:p w14:paraId="7EF85E63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Творчество</w:t>
      </w:r>
    </w:p>
    <w:p w14:paraId="7617B989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развитие творческого потенциала школьников; </w:t>
      </w:r>
    </w:p>
    <w:p w14:paraId="1FC390B8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разработка дополнительных общеобразовательных программ и программ курсов внеурочной деятельности творческого направления активное участие обучающихся в конкурсах, смотрах, выставках и фестивалях различного уровня организация и проведение массовых творческих мероприятий </w:t>
      </w:r>
    </w:p>
    <w:p w14:paraId="1479C25B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Воспитание </w:t>
      </w:r>
    </w:p>
    <w:p w14:paraId="0B4B7C52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создание эффективной системы воспитательной работы школы; организация сетевого взаимодействия с учреждениями дополнительного образования, культуры и спорта; </w:t>
      </w:r>
    </w:p>
    <w:p w14:paraId="4A5B2541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сохранение традиций воспитательной работы школы; </w:t>
      </w:r>
    </w:p>
    <w:p w14:paraId="545DA3A0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повышение квалификации педагогов по вопросам воспитания.</w:t>
      </w:r>
    </w:p>
    <w:p w14:paraId="64103B33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Профориентация</w:t>
      </w:r>
    </w:p>
    <w:p w14:paraId="53A74A2F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использовать возможности онлайн площадок для проведения тестирования обучающихся по вопросам профориентации; организация мероприятий профориентационной направленности;</w:t>
      </w:r>
    </w:p>
    <w:p w14:paraId="146B6F0D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активное включение в проект «Билет в будущее»; </w:t>
      </w:r>
    </w:p>
    <w:p w14:paraId="76C65932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организация проектной деятельности профориентационной направленности; </w:t>
      </w:r>
    </w:p>
    <w:p w14:paraId="1C28DB50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организация взаимодействия с предприятиями, СУЗами, ВУЗами. </w:t>
      </w:r>
    </w:p>
    <w:p w14:paraId="39546E49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Учитель. Школьная команда </w:t>
      </w:r>
    </w:p>
    <w:p w14:paraId="6CF2956C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организация работы по повышению качества образования; </w:t>
      </w:r>
    </w:p>
    <w:p w14:paraId="6F2D3695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сохранение и повышение образовательных результатов обучающихся;</w:t>
      </w:r>
    </w:p>
    <w:p w14:paraId="4903C706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организация внутришкольной диагностики профессиональных дефицитов педагогов;</w:t>
      </w:r>
    </w:p>
    <w:p w14:paraId="6D9AB7DF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вовлечение педагогов в конкурсное движение; </w:t>
      </w:r>
    </w:p>
    <w:p w14:paraId="4EECC7FF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системная работа по повышению квалификации педагогических сотрудников;</w:t>
      </w:r>
    </w:p>
    <w:p w14:paraId="6080C42C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организация внутреннего мониторинга образовательных результатов обучающихся;</w:t>
      </w:r>
    </w:p>
    <w:p w14:paraId="4C636956">
      <w:pPr>
        <w:widowControl w:val="0"/>
        <w:spacing w:after="0" w:line="276" w:lineRule="auto"/>
        <w:ind w:firstLine="567"/>
        <w:jc w:val="both"/>
        <w:rPr>
          <w:rFonts w:ascii="SimSun" w:hAnsi="SimSun" w:eastAsia="SimSun" w:cs="SimSu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системная работа по подготовке обучающихся к ГИА Школьный климат организация комфортной образовательной среды; повышение уровня профессиональной компетенции педагогов по вопросам работы с обучающимися ОВЗ; организация сетевого взаимодействия с целью привлечения узких специалистов (учителя-дефектолога); системная работа в обучающимися «группы риска»; системная работа с обучающимися семей СОП</w:t>
      </w:r>
      <w:r>
        <w:rPr>
          <w:rFonts w:ascii="SimSun" w:hAnsi="SimSun" w:eastAsia="SimSun" w:cs="SimSun"/>
          <w:sz w:val="24"/>
          <w:szCs w:val="24"/>
        </w:rPr>
        <w:t>.</w:t>
      </w:r>
    </w:p>
    <w:p w14:paraId="4DD592BB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Образовательная среда </w:t>
      </w:r>
    </w:p>
    <w:p w14:paraId="18C9E442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>прохождение учителями КПК в области цифровых технологий и дистанционного обучения;</w:t>
      </w:r>
    </w:p>
    <w:p w14:paraId="0C4B33B4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представление опыта работы учителей школы на открытых образовательных платформах; </w:t>
      </w:r>
    </w:p>
    <w:p w14:paraId="38E66DA5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использование ЭОР;</w:t>
      </w:r>
    </w:p>
    <w:p w14:paraId="0C071648">
      <w:pPr>
        <w:widowControl w:val="0"/>
        <w:spacing w:after="0" w:line="276" w:lineRule="auto"/>
        <w:ind w:firstLine="567"/>
        <w:jc w:val="both"/>
        <w:rPr>
          <w:rFonts w:hint="default" w:ascii="Times New Roman" w:hAnsi="Times New Roman" w:eastAsia="SimSun" w:cs="Times New Roman"/>
          <w:sz w:val="28"/>
          <w:szCs w:val="28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использование возможностей ФГИС «Моя школа» использование возможностей образовательных платформ для организации урочной и внеурочной деятельности;</w:t>
      </w:r>
    </w:p>
    <w:p w14:paraId="16156F84">
      <w:pPr>
        <w:widowControl w:val="0"/>
        <w:spacing w:after="0" w:line="276" w:lineRule="auto"/>
        <w:ind w:firstLine="567"/>
        <w:jc w:val="both"/>
        <w:rPr>
          <w:rFonts w:hint="default" w:ascii="SimSun" w:hAnsi="SimSun" w:eastAsia="SimSun" w:cs="SimSun"/>
          <w:sz w:val="24"/>
          <w:szCs w:val="24"/>
        </w:rPr>
      </w:pPr>
      <w:r>
        <w:rPr>
          <w:rFonts w:hint="default" w:ascii="Times New Roman" w:hAnsi="Times New Roman" w:eastAsia="SimSun" w:cs="Times New Roman"/>
          <w:sz w:val="28"/>
          <w:szCs w:val="28"/>
        </w:rPr>
        <w:t xml:space="preserve"> активное использование Электронной школы 2.0. обновление программного и технического обеспечения компьютерных классов школы</w:t>
      </w:r>
      <w:r>
        <w:rPr>
          <w:rFonts w:ascii="SimSun" w:hAnsi="SimSun" w:eastAsia="SimSun" w:cs="SimSun"/>
          <w:sz w:val="24"/>
          <w:szCs w:val="24"/>
        </w:rPr>
        <w:t>.</w:t>
      </w:r>
    </w:p>
    <w:p w14:paraId="0424B7B1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Управленческие решения, направленные на устранение причин возникновения дефицитов.</w:t>
      </w:r>
    </w:p>
    <w:p w14:paraId="16163D20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5"/>
        <w:gridCol w:w="2120"/>
        <w:gridCol w:w="1125"/>
        <w:gridCol w:w="1979"/>
        <w:gridCol w:w="1897"/>
        <w:gridCol w:w="639"/>
        <w:gridCol w:w="1672"/>
        <w:gridCol w:w="1158"/>
        <w:gridCol w:w="1091"/>
        <w:gridCol w:w="1613"/>
        <w:gridCol w:w="1143"/>
      </w:tblGrid>
      <w:tr w14:paraId="40ACC0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4" w:hRule="atLeast"/>
        </w:trPr>
        <w:tc>
          <w:tcPr>
            <w:tcW w:w="298" w:type="pct"/>
            <w:textDirection w:val="btLr"/>
            <w:vAlign w:val="center"/>
          </w:tcPr>
          <w:p w14:paraId="6801BF0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690" w:type="pct"/>
            <w:textDirection w:val="btLr"/>
            <w:vAlign w:val="center"/>
          </w:tcPr>
          <w:p w14:paraId="718B1D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366" w:type="pct"/>
            <w:textDirection w:val="btLr"/>
            <w:vAlign w:val="center"/>
          </w:tcPr>
          <w:p w14:paraId="7A59C70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Название подпроектов</w:t>
            </w:r>
          </w:p>
        </w:tc>
        <w:tc>
          <w:tcPr>
            <w:tcW w:w="644" w:type="pct"/>
            <w:textDirection w:val="btLr"/>
            <w:vAlign w:val="center"/>
          </w:tcPr>
          <w:p w14:paraId="3896E87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Задачи</w:t>
            </w:r>
          </w:p>
        </w:tc>
        <w:tc>
          <w:tcPr>
            <w:tcW w:w="617" w:type="pct"/>
            <w:textDirection w:val="btLr"/>
            <w:vAlign w:val="center"/>
          </w:tcPr>
          <w:p w14:paraId="5F7B264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Планируемые результаты</w:t>
            </w:r>
          </w:p>
        </w:tc>
        <w:tc>
          <w:tcPr>
            <w:tcW w:w="208" w:type="pct"/>
            <w:textDirection w:val="btLr"/>
            <w:vAlign w:val="center"/>
          </w:tcPr>
          <w:p w14:paraId="3BEFA23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Сроки реализации</w:t>
            </w:r>
          </w:p>
        </w:tc>
        <w:tc>
          <w:tcPr>
            <w:tcW w:w="544" w:type="pct"/>
            <w:textDirection w:val="btLr"/>
            <w:vAlign w:val="center"/>
          </w:tcPr>
          <w:p w14:paraId="253C3F8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Перечень мероприятий</w:t>
            </w:r>
          </w:p>
        </w:tc>
        <w:tc>
          <w:tcPr>
            <w:tcW w:w="377" w:type="pct"/>
            <w:textDirection w:val="btLr"/>
            <w:vAlign w:val="center"/>
          </w:tcPr>
          <w:p w14:paraId="70356CB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Ресурсное обеспечение</w:t>
            </w:r>
          </w:p>
        </w:tc>
        <w:tc>
          <w:tcPr>
            <w:tcW w:w="355" w:type="pct"/>
            <w:textDirection w:val="btLr"/>
            <w:vAlign w:val="center"/>
          </w:tcPr>
          <w:p w14:paraId="48DC1BE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Руководитель проектной группы</w:t>
            </w:r>
          </w:p>
        </w:tc>
        <w:tc>
          <w:tcPr>
            <w:tcW w:w="525" w:type="pct"/>
            <w:textDirection w:val="btLr"/>
            <w:vAlign w:val="center"/>
          </w:tcPr>
          <w:p w14:paraId="118E815A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Целевые индикаторы результативности</w:t>
            </w:r>
          </w:p>
        </w:tc>
        <w:tc>
          <w:tcPr>
            <w:tcW w:w="372" w:type="pct"/>
            <w:textDirection w:val="btLr"/>
            <w:vAlign w:val="center"/>
          </w:tcPr>
          <w:p w14:paraId="294B191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Система оценки результатов и контроля реализации</w:t>
            </w:r>
          </w:p>
        </w:tc>
      </w:tr>
      <w:tr w14:paraId="66F42F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43329C1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90" w:type="pct"/>
          </w:tcPr>
          <w:p w14:paraId="43FBBB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366" w:type="pct"/>
          </w:tcPr>
          <w:p w14:paraId="6D68488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Общее дело – успех каждого!</w:t>
            </w:r>
          </w:p>
        </w:tc>
        <w:tc>
          <w:tcPr>
            <w:tcW w:w="644" w:type="pct"/>
          </w:tcPr>
          <w:p w14:paraId="6512F44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Обеспечение образования и равных возможностей для всех обучающихся.  Совершенствование внутренней системы оценки качества образования.  Обеспечение методического повышения качества образования.  Обеспечение качественной подготовки обучающихся к ВсОШ.  Совершенствование инклюзивного образования.  Обеспечение качественной реализации ФГОС</w:t>
            </w:r>
          </w:p>
        </w:tc>
        <w:tc>
          <w:tcPr>
            <w:tcW w:w="617" w:type="pct"/>
          </w:tcPr>
          <w:p w14:paraId="3D5C8FB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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Создание условий для результативной работы в системе магистральных направлений единого образовательного пространства с целью предоставления равных возможностей для получения качественного образования, а также его непрерывного совершенствования.  Эффективное функционирование внутришкольной системы оценки качества образования.  Обеспечение высокого уровня реализации требований ФГОС, подтверждающихся результатами независимой оценки качества образования.  Создание правовых и организационных условий, обеспечивающих развитие инклюзивного образования. Эффективное использование ресурсов образовательных организаций района с целью удовлетворения образовательных потребностей обучающихся и повышения качества образования</w:t>
            </w:r>
          </w:p>
        </w:tc>
        <w:tc>
          <w:tcPr>
            <w:tcW w:w="208" w:type="pct"/>
          </w:tcPr>
          <w:p w14:paraId="2A14545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5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– 2028</w:t>
            </w:r>
          </w:p>
        </w:tc>
        <w:tc>
          <w:tcPr>
            <w:tcW w:w="544" w:type="pct"/>
          </w:tcPr>
          <w:p w14:paraId="18375CE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Обновление рабочих программ учебных предметов в соответствии с ФГОС и ФОП;  Организация работы по устранению профессиональных дефицитов педагогических работников школы;  Организация эффективного взаимодействия с образовательными учреждениями района и города;  Разработка программ курсов внеурочной деятельности, направленных на удовлетворение образовательных потребностей обучающихся школы;  Реализация единых требований к системе оценки знаний;  Пополнение материально-технической базы школы с целью повышения качества образовательных результатов</w:t>
            </w:r>
          </w:p>
        </w:tc>
        <w:tc>
          <w:tcPr>
            <w:tcW w:w="377" w:type="pct"/>
          </w:tcPr>
          <w:p w14:paraId="2980080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55C56AC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Директор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Магамедалиева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 xml:space="preserve"> З.Б.</w:t>
            </w:r>
          </w:p>
        </w:tc>
        <w:tc>
          <w:tcPr>
            <w:tcW w:w="525" w:type="pct"/>
          </w:tcPr>
          <w:p w14:paraId="2B35C84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Совершенствование системы внутришкольной оценки качества образования.  Расширение спектра реализуемых программ курсов внеурочной деятельности.  Увеличение количества обучающихся, охваченных дополнительным образованием.  Качественная организация работы с учащимися с особыми образовательными потребностями.  Повышение профессиональной компетентности педагогического состава</w:t>
            </w:r>
          </w:p>
        </w:tc>
        <w:tc>
          <w:tcPr>
            <w:tcW w:w="372" w:type="pct"/>
          </w:tcPr>
          <w:p w14:paraId="4644EF55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399526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0B10CCA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90" w:type="pct"/>
          </w:tcPr>
          <w:p w14:paraId="4DB889B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366" w:type="pct"/>
          </w:tcPr>
          <w:p w14:paraId="3F490A4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«Школа – территория воспитания и социализации»</w:t>
            </w:r>
          </w:p>
        </w:tc>
        <w:tc>
          <w:tcPr>
            <w:tcW w:w="644" w:type="pct"/>
          </w:tcPr>
          <w:p w14:paraId="2A73AD0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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Усвоение знаний норм, духовно-нравственных ценностей, традиций, которые выработало российское общество (социально значимых знаний);  Формирование и развитие личностных отношений к этим нормам, ценностям, традициям (их освоение, принятие); 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знаний;  Достижение личностных результатов освоения общеобразовательных программ в соответствии с ФГОС.</w:t>
            </w:r>
          </w:p>
        </w:tc>
        <w:tc>
          <w:tcPr>
            <w:tcW w:w="617" w:type="pct"/>
          </w:tcPr>
          <w:p w14:paraId="3F5CF61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Вовлечение обучающихся школы в позитивную социальную деятельность;  Рост числа патриотически настроенных молодых граждан;  Приобщение наибольшего количества обучающихся к здоровому образу жизни;  Увеличение доли обучающихся в реализации социально-значимых проектов;  Доступность для всех категорий детей качественного воспитания, способствующего удовлетворению их  индивидуальных потребностей, развитию творческих способностей;  Увеличение доли учащихся – участников, призеров и победителей творческих конкурсов и соревнований;  Развитие социальной активности и гражданской ответственности несовершеннолетних посредством профилактики отклонений в поведении несовершеннолетних, включения их в разнообразные социально востребованные сферы деятельности и актуальные проекты;  Модернизация содержания программ курсов внеурочной деятельности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208" w:type="pct"/>
          </w:tcPr>
          <w:p w14:paraId="03B36F0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>202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4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</w:rPr>
              <w:t xml:space="preserve"> – 202</w:t>
            </w:r>
            <w:r>
              <w:rPr>
                <w:rFonts w:hint="default" w:ascii="Times New Roman" w:hAnsi="Times New Roman" w:eastAsia="SimSu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544" w:type="pct"/>
          </w:tcPr>
          <w:p w14:paraId="7D2DA1F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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Реализация рабочей программы воспитания с учетом изменений в законодательной базе;  Развитие деятельности представительств детских и молодежных общественных движений;  Изучение и использование государственной символики (флаг, герб, гимн);  Организация информационно-методического обеспечения мероприятий по просвещению родителей (законных представителей) в области повышения компетенций вопросах воспитания;  Повышение квалификации педагогических работников и управленческой команд в сфере воспитания;  Реализация календарного плана воспитательной работы</w:t>
            </w:r>
          </w:p>
        </w:tc>
        <w:tc>
          <w:tcPr>
            <w:tcW w:w="377" w:type="pct"/>
          </w:tcPr>
          <w:p w14:paraId="7185029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0EEF8F0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525" w:type="pct"/>
          </w:tcPr>
          <w:p w14:paraId="02E67DB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 xml:space="preserve">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Увеличение доли учащихся, охваченных дополнительным образованием;  Увеличение количества обучающихся, принимающих активное участие в работе творческих (театральное, хоровое), детских и молодежных общественных объединений;  Увеличение количества обучающихся, реализующих социальные проекты в рамках сетевого взаимодействия с социальными партнерами;  Увеличение доли обучающихся, посещающих школьный спортивный клуб;  Уменьшение количества школьников, совершивших правонарушения, и стоящих на учете;  Увеличение количества подростков, принимающих участие в мероприятиях по профилактике дорожнотранспортного травматизма;  Увеличение количества организованных мероприятий, в том числе экскурсий, походов.  Увеличение доли родителей (законных представителей), вовлеченных в управление учебновоспитательным процессом и социально значимую деятельность.</w:t>
            </w:r>
          </w:p>
        </w:tc>
        <w:tc>
          <w:tcPr>
            <w:tcW w:w="372" w:type="pct"/>
          </w:tcPr>
          <w:p w14:paraId="45F3D4A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183A95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4BE60E6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90" w:type="pct"/>
          </w:tcPr>
          <w:p w14:paraId="4992EB1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366" w:type="pct"/>
          </w:tcPr>
          <w:p w14:paraId="3BA99E9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«Здоровье на «отлично!»</w:t>
            </w:r>
          </w:p>
        </w:tc>
        <w:tc>
          <w:tcPr>
            <w:tcW w:w="644" w:type="pct"/>
          </w:tcPr>
          <w:p w14:paraId="1FAB04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</w:tcPr>
          <w:p w14:paraId="4FE5430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8" w:type="pct"/>
          </w:tcPr>
          <w:p w14:paraId="46F50D8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14:paraId="19ED78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pct"/>
          </w:tcPr>
          <w:p w14:paraId="11B08B9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360C6F2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5" w:type="pct"/>
          </w:tcPr>
          <w:p w14:paraId="6FA5199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2" w:type="pct"/>
          </w:tcPr>
          <w:p w14:paraId="1E0241B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1398E3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7F7C54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90" w:type="pct"/>
          </w:tcPr>
          <w:p w14:paraId="374C438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366" w:type="pct"/>
          </w:tcPr>
          <w:p w14:paraId="64CF3A6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4" w:type="pct"/>
          </w:tcPr>
          <w:p w14:paraId="1375874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</w:tcPr>
          <w:p w14:paraId="461E7E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8" w:type="pct"/>
          </w:tcPr>
          <w:p w14:paraId="6E8E229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14:paraId="7CC2276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pct"/>
          </w:tcPr>
          <w:p w14:paraId="58C100D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4893E63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5" w:type="pct"/>
          </w:tcPr>
          <w:p w14:paraId="50C87F3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2" w:type="pct"/>
          </w:tcPr>
          <w:p w14:paraId="2BDB620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005B78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298" w:type="pct"/>
          </w:tcPr>
          <w:p w14:paraId="09BF311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90" w:type="pct"/>
          </w:tcPr>
          <w:p w14:paraId="6EC1B96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366" w:type="pct"/>
          </w:tcPr>
          <w:p w14:paraId="50A5B6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«Путь в мир профессий»</w:t>
            </w:r>
          </w:p>
        </w:tc>
        <w:tc>
          <w:tcPr>
            <w:tcW w:w="644" w:type="pct"/>
          </w:tcPr>
          <w:p w14:paraId="6855A86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для обучающихся 6-11 классов - развитие всех компонентов готовности к профессиональному самоопределению (в т. ч. повышение осознанности и самостоятельности в планировании личных профессиональных перспектив), построение индивидуальной образовательно-профессиональной траектории;  для родителей - получение рекомендаций по возможной помощи самооnределяющимся подросткам, получение современной и актуальной информации о рынке образования и рынке труда (регионального и федерального уровней), включая информацию о наиболее перспективных и востребованных в ближайшем будущем профессиях, и отраслях экономики Российской Федерации;  для педагогов и специалистов - повышение квалификации в области методов и технологий профессиональной ориентации обучающихся. Применение методик, направленных на активизацию профессионального самоопределения, понимание возможностей и ограничений; диагностических инструментов. Освоение новых, современных, научно обоснованных методик и технологий; По результатам участия во всех мероприятиях основного уровня реализации Профориентационного минимума для обучающегося формируется индивидуальная рекомендация по построению образовательнопрофессиональной траектории</w:t>
            </w:r>
          </w:p>
        </w:tc>
        <w:tc>
          <w:tcPr>
            <w:tcW w:w="617" w:type="pct"/>
          </w:tcPr>
          <w:p w14:paraId="6B8CFC4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создание системы профессиональной ориентации в школе;  изменение отношения учащихся к трудовой деятельности по рабочим профессиям и специальностям, востребованным на рынке труда;  повышение мотивации учащихся к труду;  оказание адресной помощи учащимся в осознанном выборе будущей профессии;  обучение подростков основным принципам построения профессиональной карьеры и навыкам поведения на рынке труда; ориентация учащихся на реализацию собственных замыслов в реальных социальных условиях;  создание базы диагностических материалов по профориентационной работе;  владение учащимися технологией принятия решения в ситуации профессионального выбора;  активная личностная позиция учащихся в ситуации выбора, уверенность в собственных шагах по построению образовательно-профессионального проекта</w:t>
            </w:r>
          </w:p>
        </w:tc>
        <w:tc>
          <w:tcPr>
            <w:tcW w:w="208" w:type="pct"/>
          </w:tcPr>
          <w:p w14:paraId="72E6021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 xml:space="preserve">2025-2028 </w:t>
            </w:r>
          </w:p>
        </w:tc>
        <w:tc>
          <w:tcPr>
            <w:tcW w:w="544" w:type="pct"/>
          </w:tcPr>
          <w:p w14:paraId="5A326C3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Разработка и внедрение календарного плана профориентационной работы;  Организация прохождения КПК по направлению «Учитель - навигатор»;  Организация сетевого взаимодействия с партнерами-предприятиями, организациями, представляющими площадку для организации профориентации учащихся;  Участие школьников ежегодной многоуровневой онлайн диагностике на платформе bvbinfo.ru в рамках проекта «Билет в будущее» (6-11 классы);  Организация профессиональных проб в рамках проекта «Билет в будущее»;  Участие обучающихся в фестивале профессий в рамках проекта «Билет в будущее  Реализация модуля nрофориентационной работы в рабочей программе воспитания;  Участие в федеральном проекте «ПроеКТОриЯ</w:t>
            </w:r>
          </w:p>
        </w:tc>
        <w:tc>
          <w:tcPr>
            <w:tcW w:w="377" w:type="pct"/>
          </w:tcPr>
          <w:p w14:paraId="06755D3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0EEEB5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.директора по ВР</w:t>
            </w:r>
          </w:p>
        </w:tc>
        <w:tc>
          <w:tcPr>
            <w:tcW w:w="525" w:type="pct"/>
          </w:tcPr>
          <w:p w14:paraId="26BB76D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Увеличение количества программ, направленных на расширение представлений о мире профессий, реализуемых в рамках внеурочной деятельности;  Увеличение доли обучающихся, получивших профориентационные услуги при содействии специалистов ЦЗН;  Увеличение количества участников профориентационных мероприятий;  Увеличение доли обучающихся - участников открытых онлайн уроков, реализуемых с учетом опыта цикла открытых уроков «ПроеКТОриЯ», «Билет в будущее» или иных аналогичных по возможностям, функциям и результатам проектов, направленных на раннюю профориентацию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372" w:type="pct"/>
          </w:tcPr>
          <w:p w14:paraId="4AB6AD0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7B96A0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4F6CFAE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90" w:type="pct"/>
          </w:tcPr>
          <w:p w14:paraId="4A5E7C4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366" w:type="pct"/>
          </w:tcPr>
          <w:p w14:paraId="21FE3A8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4" w:type="pct"/>
          </w:tcPr>
          <w:p w14:paraId="617DBF9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17" w:type="pct"/>
          </w:tcPr>
          <w:p w14:paraId="591699B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8" w:type="pct"/>
          </w:tcPr>
          <w:p w14:paraId="69FC00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14:paraId="6525959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" w:type="pct"/>
          </w:tcPr>
          <w:p w14:paraId="3BEC8E7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0E8EA15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25" w:type="pct"/>
          </w:tcPr>
          <w:p w14:paraId="0E7C616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2" w:type="pct"/>
          </w:tcPr>
          <w:p w14:paraId="406EF005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398C20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667213C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90" w:type="pct"/>
          </w:tcPr>
          <w:p w14:paraId="48945EB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366" w:type="pct"/>
          </w:tcPr>
          <w:p w14:paraId="3850942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«Мы вместе!»</w:t>
            </w:r>
          </w:p>
        </w:tc>
        <w:tc>
          <w:tcPr>
            <w:tcW w:w="644" w:type="pct"/>
          </w:tcPr>
          <w:p w14:paraId="024C1E0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Создание условий для развития деятельности психологической службы.  Обеспечение социально-психологической поддержки школьников.  Реализация антибуллинговой программы.  Обеспечение эмоционального благополучия всех участников образовательного процесса.  Системная работа с обучающимися, имеющими статус ОВЗ.  Использование ресурсов школы и организаций-партнеров по оказанию психолого-педагогической, социальной и медицинской помощи обучающимся.  Организация коррекционно-развивающей работы по адаптации и социализации обучающихся.</w:t>
            </w:r>
          </w:p>
        </w:tc>
        <w:tc>
          <w:tcPr>
            <w:tcW w:w="617" w:type="pct"/>
          </w:tcPr>
          <w:p w14:paraId="458520B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Повышение уровня психологической компетентности педагогического коллектива МБОУ «СОШ №36»  Улучшение психологического микроклимата в ученическом и педагогическом коллективах  Повышение культуры общения между участниками образовательных отношений</w:t>
            </w:r>
          </w:p>
        </w:tc>
        <w:tc>
          <w:tcPr>
            <w:tcW w:w="208" w:type="pct"/>
          </w:tcPr>
          <w:p w14:paraId="6A1AFC0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2024 - 2026</w:t>
            </w:r>
          </w:p>
        </w:tc>
        <w:tc>
          <w:tcPr>
            <w:tcW w:w="544" w:type="pct"/>
          </w:tcPr>
          <w:p w14:paraId="6F79A27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цикл классных часов по тематике «Общение, секреты общения»;  индивидуальные и групповые консультации с педагогом-психологом по вопросам разрешению трудностей в обучении и коммуникации, подготовке к ОГЭ, ЕГЭ; Для обучающихся с ОВЗ:  цикл развивающих занятий по развитию познавательной, эмоционально-волевой сферы личности;  помощь в профессиональном самоопределении;  проведение индивидуальных и групповых консультаций; Для педагогов:  Семинар-практикум «Профилактика буллинга в современной школе»;  Рекомендации по адаптации первоклассников и пятиклассников к обучению в школе;  Консультации по запросам;  Оказание методической помощи при подготовке к родительским собраниям. Для родителей (законных представителей):  выступление на классных родительских собраниях по запросу классных руководителей (примерный перечень выступлений): «Ваш ребенок первоклассник!», «Секреты взаимоотношений с подростком», «Возрастные особенности юношеского возраста», «Как повысить учебную мотивацию ребенка?» и др.  размещение на сайте школы информации по повышению психологической культуры</w:t>
            </w:r>
          </w:p>
        </w:tc>
        <w:tc>
          <w:tcPr>
            <w:tcW w:w="377" w:type="pct"/>
          </w:tcPr>
          <w:p w14:paraId="1EC8B72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3EEF4C5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Педагог-психолог</w:t>
            </w:r>
          </w:p>
        </w:tc>
        <w:tc>
          <w:tcPr>
            <w:tcW w:w="525" w:type="pct"/>
          </w:tcPr>
          <w:p w14:paraId="1568829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Наличие в штате педагога-психолога, социального педагога.  Наличие оборудованного кабинета педагога-психолога.  Разработаны и реализуются антибуллинговые программы для обучающихся1-4 классов, 5-9 классов.  Организация системной работы с обучающимися с ОВЗ  Организация сетевого взаимодействия для привлечение узких специалистов (учитель-логопед, учительдефектолог)</w:t>
            </w:r>
          </w:p>
        </w:tc>
        <w:tc>
          <w:tcPr>
            <w:tcW w:w="372" w:type="pct"/>
          </w:tcPr>
          <w:p w14:paraId="70C39E6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06DB0B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8" w:type="pct"/>
          </w:tcPr>
          <w:p w14:paraId="57BEC1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90" w:type="pct"/>
          </w:tcPr>
          <w:p w14:paraId="7DE2B8D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366" w:type="pct"/>
          </w:tcPr>
          <w:p w14:paraId="610D07B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«В ногу со временем»</w:t>
            </w:r>
          </w:p>
        </w:tc>
        <w:tc>
          <w:tcPr>
            <w:tcW w:w="644" w:type="pct"/>
          </w:tcPr>
          <w:p w14:paraId="5BEC4F0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Создать условия для реализации деятельности педагогов на портале ФГИС «Моя школа» с целью обеспечения доступа к электронным образовательным ресурсам и эффективной информационной поддержки образовательного и воспитательного процесса.  Создать условия для цифровой трансформации системы образования и эффективного использования новых возможностей.  Создать условия для обмена опытом и оказанию помощи педагогам в рамках участия в профессиональных сообществах ИКОП «Сферум».</w:t>
            </w:r>
          </w:p>
        </w:tc>
        <w:tc>
          <w:tcPr>
            <w:tcW w:w="617" w:type="pct"/>
          </w:tcPr>
          <w:p w14:paraId="4E5D8DD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Созданы условия для реализации деятельности педагогов на портале ФГИС «Моя школа» с целью обеспечения доступа к электронным образовательным ресурсам и эффективной информационной поддержки образовательного и воспитательного процесса;  Созданы условия для цифровой трансформации системы образования и эффективного использования новых возможностей;  Созданы условия для обмена опытом и оказанию помощи педагогам в рамках участия в профессиональных сообществах «Сферум».</w:t>
            </w:r>
          </w:p>
        </w:tc>
        <w:tc>
          <w:tcPr>
            <w:tcW w:w="208" w:type="pct"/>
          </w:tcPr>
          <w:p w14:paraId="16FF09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544" w:type="pct"/>
          </w:tcPr>
          <w:p w14:paraId="4657036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Обучение коллектива по использованию в работе возможностей ФГИС «Моя школа»;  Создание на платформе «Сферум» профессиональных сообществ педагогов;  Подключение школьных кабинетов к высокоскоростному интернету с контент-фильтрацией;  Использование функций Смарт-ТВ на уроках и внеурочных занятий%  Функционирование ученического самоуправления.</w:t>
            </w:r>
          </w:p>
        </w:tc>
        <w:tc>
          <w:tcPr>
            <w:tcW w:w="377" w:type="pct"/>
          </w:tcPr>
          <w:p w14:paraId="008B4A5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5" w:type="pct"/>
          </w:tcPr>
          <w:p w14:paraId="4E9136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Заместитель директора по УВР</w:t>
            </w:r>
          </w:p>
        </w:tc>
        <w:tc>
          <w:tcPr>
            <w:tcW w:w="525" w:type="pct"/>
          </w:tcPr>
          <w:p w14:paraId="2ADFE5F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Увеличение пользователей ФГИС «Моя школа»  Использование возможности мессенджера «Сферум» в организации образовательного процесса  Полное подключение школы к высокоскоростному интернету  Развитие ИКТ-компетенций педагогов</w:t>
            </w:r>
          </w:p>
        </w:tc>
        <w:tc>
          <w:tcPr>
            <w:tcW w:w="372" w:type="pct"/>
          </w:tcPr>
          <w:p w14:paraId="1C29181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5F3447B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>
          <w:headerReference r:id="rId6" w:type="default"/>
          <w:pgSz w:w="16838" w:h="11906" w:orient="landscape"/>
          <w:pgMar w:top="1134" w:right="851" w:bottom="567" w:left="851" w:header="708" w:footer="708" w:gutter="0"/>
          <w:cols w:space="708" w:num="1"/>
          <w:titlePg/>
          <w:docGrid w:linePitch="360" w:charSpace="0"/>
        </w:sectPr>
      </w:pPr>
    </w:p>
    <w:p w14:paraId="37CA1DF2">
      <w:pPr>
        <w:widowControl w:val="0"/>
        <w:numPr>
          <w:ilvl w:val="0"/>
          <w:numId w:val="10"/>
        </w:numPr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Ожидаемые результаты реализации Программы развития (повышение, сохранение уровня).</w:t>
      </w:r>
    </w:p>
    <w:p w14:paraId="2CB98529">
      <w:pPr>
        <w:widowControl w:val="0"/>
        <w:numPr>
          <w:ilvl w:val="0"/>
          <w:numId w:val="1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Улучшение качества реализации образовательных программ через обновление инфраструктуры, повышения квалификации педагогов, привлечения дополнительных специалистов и развития сетевой формы.</w:t>
      </w:r>
    </w:p>
    <w:p w14:paraId="68F525DA">
      <w:pPr>
        <w:widowControl w:val="0"/>
        <w:numPr>
          <w:ilvl w:val="0"/>
          <w:numId w:val="1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профориентации учеников с использованием сетевого взаимодействия образовательных и иных организаций, развитие проектной деятельности учащихся.</w:t>
      </w:r>
    </w:p>
    <w:p w14:paraId="1E975D9A">
      <w:pPr>
        <w:widowControl w:val="0"/>
        <w:numPr>
          <w:ilvl w:val="0"/>
          <w:numId w:val="1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Повышение эффективности работы с одаренными детьми, улучшение их подготовки и мотивации к участию в олимпиадах и конкурсах.</w:t>
      </w:r>
    </w:p>
    <w:p w14:paraId="5F7EAC96">
      <w:pPr>
        <w:widowControl w:val="0"/>
        <w:numPr>
          <w:ilvl w:val="0"/>
          <w:numId w:val="1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Улучшение условий обучения детей с особыми потребностями - детей с ОВЗ и инвалидностью.</w:t>
      </w:r>
    </w:p>
    <w:p w14:paraId="1171204E">
      <w:pPr>
        <w:widowControl w:val="0"/>
        <w:numPr>
          <w:ilvl w:val="0"/>
          <w:numId w:val="11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Уменьшение замечаний от органов надзора и контроля в сфере охраны труда и безопасности</w:t>
      </w:r>
    </w:p>
    <w:p w14:paraId="68B2B83E">
      <w:pPr>
        <w:widowControl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F8806E">
      <w:pPr>
        <w:widowControl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Конкретные и измеряемые изменения, которые прогнозируются в результате реализации программы развития, приведены в разделе «Критерии и показатели оценки реализации программы»</w:t>
      </w:r>
    </w:p>
    <w:p w14:paraId="6C1633B3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F2E3FA3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>
          <w:pgSz w:w="11906" w:h="16838"/>
          <w:pgMar w:top="851" w:right="567" w:bottom="851" w:left="1134" w:header="708" w:footer="708" w:gutter="0"/>
          <w:cols w:space="708" w:num="1"/>
          <w:titlePg/>
          <w:docGrid w:linePitch="360" w:charSpace="0"/>
        </w:sectPr>
      </w:pPr>
    </w:p>
    <w:p w14:paraId="635BED52">
      <w:pPr>
        <w:pStyle w:val="64"/>
        <w:widowControl w:val="0"/>
        <w:spacing w:after="0" w:line="276" w:lineRule="auto"/>
        <w:ind w:left="0" w:firstLine="106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Механизмы реализации Программы развития.</w:t>
      </w:r>
    </w:p>
    <w:p w14:paraId="53A791EB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37"/>
        <w:gridCol w:w="2696"/>
        <w:gridCol w:w="3529"/>
        <w:gridCol w:w="2491"/>
        <w:gridCol w:w="2699"/>
      </w:tblGrid>
      <w:tr w14:paraId="6665C6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pct"/>
            <w:vAlign w:val="center"/>
          </w:tcPr>
          <w:p w14:paraId="4729B5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Наименование блока</w:t>
            </w:r>
          </w:p>
        </w:tc>
        <w:tc>
          <w:tcPr>
            <w:tcW w:w="878" w:type="pct"/>
            <w:vAlign w:val="center"/>
          </w:tcPr>
          <w:p w14:paraId="5A61E56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Наименование ресурсов</w:t>
            </w:r>
          </w:p>
        </w:tc>
        <w:tc>
          <w:tcPr>
            <w:tcW w:w="1149" w:type="pct"/>
            <w:vAlign w:val="center"/>
          </w:tcPr>
          <w:p w14:paraId="291A2E1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Наличие (по факту): количество и характеристики</w:t>
            </w:r>
          </w:p>
        </w:tc>
        <w:tc>
          <w:tcPr>
            <w:tcW w:w="811" w:type="pct"/>
            <w:vAlign w:val="center"/>
          </w:tcPr>
          <w:p w14:paraId="15B0D7E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Требуемые ресурсы</w:t>
            </w:r>
          </w:p>
        </w:tc>
        <w:tc>
          <w:tcPr>
            <w:tcW w:w="879" w:type="pct"/>
            <w:vAlign w:val="center"/>
          </w:tcPr>
          <w:p w14:paraId="3275D8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Источники получения/</w:t>
            </w:r>
          </w:p>
          <w:p w14:paraId="596855F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приобретения</w:t>
            </w:r>
          </w:p>
        </w:tc>
      </w:tr>
      <w:tr w14:paraId="084E29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3" w:hRule="atLeast"/>
        </w:trPr>
        <w:tc>
          <w:tcPr>
            <w:tcW w:w="1282" w:type="pct"/>
            <w:vMerge w:val="restart"/>
          </w:tcPr>
          <w:p w14:paraId="17C1F075">
            <w:pPr>
              <w:pStyle w:val="64"/>
              <w:widowControl w:val="0"/>
              <w:numPr>
                <w:ilvl w:val="0"/>
                <w:numId w:val="2"/>
              </w:num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abs>
                <w:tab w:val="left" w:pos="283"/>
              </w:tabs>
              <w:spacing w:after="0" w:line="276" w:lineRule="auto"/>
              <w:ind w:left="0" w:firstLine="25"/>
              <w:contextualSpacing w:val="0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Нормативное правовое обеспечение (ЛНА)</w:t>
            </w:r>
          </w:p>
        </w:tc>
        <w:tc>
          <w:tcPr>
            <w:tcW w:w="878" w:type="pct"/>
            <w:tcBorders>
              <w:bottom w:val="single" w:color="auto" w:sz="4" w:space="0"/>
            </w:tcBorders>
          </w:tcPr>
          <w:p w14:paraId="4A79025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ЛНА об электронном и дистанционном обучении</w:t>
            </w:r>
          </w:p>
        </w:tc>
        <w:tc>
          <w:tcPr>
            <w:tcW w:w="1149" w:type="pct"/>
            <w:tcBorders>
              <w:bottom w:val="single" w:color="auto" w:sz="4" w:space="0"/>
            </w:tcBorders>
          </w:tcPr>
          <w:p w14:paraId="2362C03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С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оответствует Правилам Правительства РФ</w:t>
            </w:r>
          </w:p>
        </w:tc>
        <w:tc>
          <w:tcPr>
            <w:tcW w:w="811" w:type="pct"/>
            <w:tcBorders>
              <w:bottom w:val="single" w:color="auto" w:sz="4" w:space="0"/>
            </w:tcBorders>
          </w:tcPr>
          <w:p w14:paraId="0F4C508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Время и оплата труда</w:t>
            </w:r>
          </w:p>
        </w:tc>
        <w:tc>
          <w:tcPr>
            <w:tcW w:w="879" w:type="pct"/>
            <w:tcBorders>
              <w:bottom w:val="single" w:color="auto" w:sz="4" w:space="0"/>
            </w:tcBorders>
          </w:tcPr>
          <w:p w14:paraId="75F91FE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53CDC7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1282" w:type="pct"/>
            <w:vMerge w:val="continue"/>
          </w:tcPr>
          <w:p w14:paraId="40390D7A">
            <w:pPr>
              <w:pStyle w:val="64"/>
              <w:widowControl w:val="0"/>
              <w:numPr>
                <w:ilvl w:val="0"/>
                <w:numId w:val="2"/>
              </w:num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abs>
                <w:tab w:val="left" w:pos="283"/>
              </w:tabs>
              <w:spacing w:after="0" w:line="276" w:lineRule="auto"/>
              <w:ind w:left="0" w:firstLine="25"/>
              <w:contextualSpacing w:val="0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878" w:type="pct"/>
            <w:tcBorders>
              <w:top w:val="single" w:color="auto" w:sz="4" w:space="0"/>
            </w:tcBorders>
          </w:tcPr>
          <w:p w14:paraId="6B37205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ЛНА о ВСОКО</w:t>
            </w:r>
          </w:p>
        </w:tc>
        <w:tc>
          <w:tcPr>
            <w:tcW w:w="1149" w:type="pct"/>
            <w:tcBorders>
              <w:top w:val="single" w:color="auto" w:sz="4" w:space="0"/>
            </w:tcBorders>
          </w:tcPr>
          <w:p w14:paraId="19A5586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У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читывает Индекс качества общего образования</w:t>
            </w:r>
          </w:p>
        </w:tc>
        <w:tc>
          <w:tcPr>
            <w:tcW w:w="811" w:type="pct"/>
            <w:tcBorders>
              <w:top w:val="single" w:color="auto" w:sz="4" w:space="0"/>
            </w:tcBorders>
          </w:tcPr>
          <w:p w14:paraId="7325EE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Время и оплата труда</w:t>
            </w:r>
          </w:p>
        </w:tc>
        <w:tc>
          <w:tcPr>
            <w:tcW w:w="879" w:type="pct"/>
            <w:tcBorders>
              <w:top w:val="single" w:color="auto" w:sz="4" w:space="0"/>
            </w:tcBorders>
          </w:tcPr>
          <w:p w14:paraId="3F44524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40D56A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5" w:hRule="atLeast"/>
        </w:trPr>
        <w:tc>
          <w:tcPr>
            <w:tcW w:w="1282" w:type="pct"/>
            <w:vMerge w:val="restart"/>
          </w:tcPr>
          <w:p w14:paraId="76AA3C1B">
            <w:pPr>
              <w:pStyle w:val="64"/>
              <w:widowControl w:val="0"/>
              <w:numPr>
                <w:ilvl w:val="0"/>
                <w:numId w:val="2"/>
              </w:num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abs>
                <w:tab w:val="left" w:pos="283"/>
              </w:tabs>
              <w:spacing w:after="0" w:line="276" w:lineRule="auto"/>
              <w:ind w:left="0" w:firstLine="25"/>
              <w:contextualSpacing w:val="0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Материально-техническое обеспечение</w:t>
            </w:r>
          </w:p>
        </w:tc>
        <w:tc>
          <w:tcPr>
            <w:tcW w:w="878" w:type="pct"/>
            <w:tcBorders>
              <w:bottom w:val="single" w:color="auto" w:sz="4" w:space="0"/>
            </w:tcBorders>
          </w:tcPr>
          <w:p w14:paraId="4E7222D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Помещения и оборудование для полноценной реализации курсов внеурочной деятельности, программ дополнительного образования</w:t>
            </w:r>
          </w:p>
        </w:tc>
        <w:tc>
          <w:tcPr>
            <w:tcW w:w="1149" w:type="pct"/>
            <w:tcBorders>
              <w:bottom w:val="single" w:color="auto" w:sz="4" w:space="0"/>
            </w:tcBorders>
          </w:tcPr>
          <w:p w14:paraId="45B981F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Учебные кабинеты</w:t>
            </w:r>
          </w:p>
        </w:tc>
        <w:tc>
          <w:tcPr>
            <w:tcW w:w="811" w:type="pct"/>
            <w:tcBorders>
              <w:bottom w:val="single" w:color="auto" w:sz="4" w:space="0"/>
            </w:tcBorders>
          </w:tcPr>
          <w:p w14:paraId="355C464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Мастерские для занятия работотехникой, высокими технологиями. Лаборатории для изучения естественно-научных дисциплин</w:t>
            </w:r>
          </w:p>
        </w:tc>
        <w:tc>
          <w:tcPr>
            <w:tcW w:w="879" w:type="pct"/>
            <w:tcBorders>
              <w:bottom w:val="single" w:color="auto" w:sz="4" w:space="0"/>
            </w:tcBorders>
          </w:tcPr>
          <w:p w14:paraId="06E2599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429732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" w:hRule="atLeast"/>
        </w:trPr>
        <w:tc>
          <w:tcPr>
            <w:tcW w:w="1282" w:type="pct"/>
            <w:vMerge w:val="continue"/>
          </w:tcPr>
          <w:p w14:paraId="21D41FD4">
            <w:pPr>
              <w:pStyle w:val="64"/>
              <w:widowControl w:val="0"/>
              <w:numPr>
                <w:ilvl w:val="0"/>
                <w:numId w:val="2"/>
              </w:num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abs>
                <w:tab w:val="left" w:pos="283"/>
              </w:tabs>
              <w:spacing w:after="0" w:line="276" w:lineRule="auto"/>
              <w:ind w:left="0" w:firstLine="25"/>
              <w:contextualSpacing w:val="0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878" w:type="pct"/>
            <w:tcBorders>
              <w:top w:val="single" w:color="auto" w:sz="4" w:space="0"/>
            </w:tcBorders>
          </w:tcPr>
          <w:p w14:paraId="6DEE298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Условия для обучения детей с ОВЗ и инвалидностью</w:t>
            </w:r>
          </w:p>
        </w:tc>
        <w:tc>
          <w:tcPr>
            <w:tcW w:w="1149" w:type="pct"/>
            <w:tcBorders>
              <w:top w:val="single" w:color="auto" w:sz="4" w:space="0"/>
            </w:tcBorders>
          </w:tcPr>
          <w:p w14:paraId="14EA661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Предупреждающие знаки перед вращающейся дверью, турникетом, скользкими полами. Контрастная маркировка на стеклянных дверях и крайних ступенях лестницы. Размещена система пассивной навигации.</w:t>
            </w:r>
          </w:p>
        </w:tc>
        <w:tc>
          <w:tcPr>
            <w:tcW w:w="811" w:type="pct"/>
            <w:tcBorders>
              <w:top w:val="single" w:color="auto" w:sz="4" w:space="0"/>
            </w:tcBorders>
          </w:tcPr>
          <w:p w14:paraId="0797106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Подъемники для инвалидов-колясочников. .</w:t>
            </w:r>
          </w:p>
        </w:tc>
        <w:tc>
          <w:tcPr>
            <w:tcW w:w="879" w:type="pct"/>
            <w:tcBorders>
              <w:top w:val="single" w:color="auto" w:sz="4" w:space="0"/>
            </w:tcBorders>
          </w:tcPr>
          <w:p w14:paraId="2F27511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535BC5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282" w:type="pct"/>
            <w:vMerge w:val="restart"/>
          </w:tcPr>
          <w:p w14:paraId="0718EC7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abs>
                <w:tab w:val="left" w:pos="283"/>
              </w:tabs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3. Кадровые ресурсы</w:t>
            </w:r>
          </w:p>
        </w:tc>
        <w:tc>
          <w:tcPr>
            <w:tcW w:w="878" w:type="pct"/>
            <w:tcBorders>
              <w:bottom w:val="single" w:color="auto" w:sz="4" w:space="0"/>
            </w:tcBorders>
          </w:tcPr>
          <w:p w14:paraId="4285FD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Специалисты для сопровождения детей иностранцев и детей с ОВЗ</w:t>
            </w:r>
          </w:p>
          <w:p w14:paraId="42EC7C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9" w:type="pct"/>
            <w:tcBorders>
              <w:bottom w:val="single" w:color="auto" w:sz="4" w:space="0"/>
            </w:tcBorders>
          </w:tcPr>
          <w:p w14:paraId="0C4DE15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Педагог-психолог</w:t>
            </w:r>
          </w:p>
        </w:tc>
        <w:tc>
          <w:tcPr>
            <w:tcW w:w="811" w:type="pct"/>
            <w:tcBorders>
              <w:bottom w:val="single" w:color="auto" w:sz="4" w:space="0"/>
            </w:tcBorders>
          </w:tcPr>
          <w:p w14:paraId="23ED10E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79" w:type="pct"/>
            <w:tcBorders>
              <w:bottom w:val="single" w:color="auto" w:sz="4" w:space="0"/>
            </w:tcBorders>
          </w:tcPr>
          <w:p w14:paraId="44B294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6CFEFDC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1282" w:type="pct"/>
            <w:vMerge w:val="continue"/>
          </w:tcPr>
          <w:p w14:paraId="79E21C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tabs>
                <w:tab w:val="left" w:pos="283"/>
              </w:tabs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878" w:type="pct"/>
            <w:tcBorders>
              <w:top w:val="single" w:color="auto" w:sz="4" w:space="0"/>
            </w:tcBorders>
          </w:tcPr>
          <w:p w14:paraId="45BA6DE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Повышение квалификации учителей, реализующих курсы внеурочной деятельности</w:t>
            </w:r>
          </w:p>
        </w:tc>
        <w:tc>
          <w:tcPr>
            <w:tcW w:w="1149" w:type="pct"/>
            <w:tcBorders>
              <w:top w:val="single" w:color="auto" w:sz="4" w:space="0"/>
            </w:tcBorders>
          </w:tcPr>
          <w:p w14:paraId="5998C5F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Обучение педагог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ов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по другим направлениям</w:t>
            </w:r>
          </w:p>
        </w:tc>
        <w:tc>
          <w:tcPr>
            <w:tcW w:w="811" w:type="pct"/>
            <w:tcBorders>
              <w:top w:val="single" w:color="auto" w:sz="4" w:space="0"/>
            </w:tcBorders>
          </w:tcPr>
          <w:p w14:paraId="1FF087E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Обучение по теме учебно-исследовательской и проектно деятельности во внеурочных занятиях</w:t>
            </w:r>
          </w:p>
        </w:tc>
        <w:tc>
          <w:tcPr>
            <w:tcW w:w="879" w:type="pct"/>
            <w:tcBorders>
              <w:top w:val="single" w:color="auto" w:sz="4" w:space="0"/>
            </w:tcBorders>
          </w:tcPr>
          <w:p w14:paraId="7657285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373A5D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1" w:hRule="atLeast"/>
        </w:trPr>
        <w:tc>
          <w:tcPr>
            <w:tcW w:w="1282" w:type="pct"/>
            <w:vMerge w:val="restart"/>
          </w:tcPr>
          <w:p w14:paraId="4C05583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4. Финансовые ресурсы</w:t>
            </w:r>
          </w:p>
        </w:tc>
        <w:tc>
          <w:tcPr>
            <w:tcW w:w="878" w:type="pct"/>
            <w:tcBorders>
              <w:bottom w:val="single" w:color="auto" w:sz="4" w:space="0"/>
            </w:tcBorders>
          </w:tcPr>
          <w:p w14:paraId="1DCCCB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9" w:type="pct"/>
            <w:tcBorders>
              <w:bottom w:val="single" w:color="auto" w:sz="4" w:space="0"/>
            </w:tcBorders>
          </w:tcPr>
          <w:p w14:paraId="358E4A7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  <w:tcBorders>
              <w:bottom w:val="single" w:color="auto" w:sz="4" w:space="0"/>
            </w:tcBorders>
          </w:tcPr>
          <w:p w14:paraId="234AE50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  <w:tcBorders>
              <w:bottom w:val="single" w:color="auto" w:sz="4" w:space="0"/>
            </w:tcBorders>
          </w:tcPr>
          <w:p w14:paraId="04C1937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67216B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282" w:type="pct"/>
            <w:vMerge w:val="continue"/>
          </w:tcPr>
          <w:p w14:paraId="2E28184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</w:p>
        </w:tc>
        <w:tc>
          <w:tcPr>
            <w:tcW w:w="878" w:type="pct"/>
            <w:tcBorders>
              <w:top w:val="single" w:color="auto" w:sz="4" w:space="0"/>
            </w:tcBorders>
          </w:tcPr>
          <w:p w14:paraId="73D7ED5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Модернизация образовательного пространства под особенности детей с ОВЗ</w:t>
            </w:r>
          </w:p>
        </w:tc>
        <w:tc>
          <w:tcPr>
            <w:tcW w:w="1149" w:type="pct"/>
            <w:tcBorders>
              <w:top w:val="single" w:color="auto" w:sz="4" w:space="0"/>
            </w:tcBorders>
          </w:tcPr>
          <w:p w14:paraId="79A0D0D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  <w:tcBorders>
              <w:top w:val="single" w:color="auto" w:sz="4" w:space="0"/>
            </w:tcBorders>
          </w:tcPr>
          <w:p w14:paraId="53FB87F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  <w:tcBorders>
              <w:top w:val="single" w:color="auto" w:sz="4" w:space="0"/>
            </w:tcBorders>
          </w:tcPr>
          <w:p w14:paraId="4CDC628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7B4277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2" w:type="pct"/>
          </w:tcPr>
          <w:p w14:paraId="1E24B14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5. Иное (при необходимости)</w:t>
            </w:r>
          </w:p>
        </w:tc>
        <w:tc>
          <w:tcPr>
            <w:tcW w:w="878" w:type="pct"/>
          </w:tcPr>
          <w:p w14:paraId="1CDFF6B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14:paraId="6357FA5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14:paraId="565BE3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14:paraId="789DAD3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51ED4E6E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ED91E8D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EE3FBC6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>
          <w:pgSz w:w="16838" w:h="11906" w:orient="landscape"/>
          <w:pgMar w:top="1134" w:right="851" w:bottom="567" w:left="851" w:header="708" w:footer="708" w:gutter="0"/>
          <w:cols w:space="708" w:num="1"/>
          <w:titlePg/>
          <w:docGrid w:linePitch="360" w:charSpace="0"/>
        </w:sectPr>
      </w:pPr>
    </w:p>
    <w:p w14:paraId="229C5453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7. Критерии и показатели оценки реализации Программы развития.</w:t>
      </w:r>
    </w:p>
    <w:p w14:paraId="0A5EACC6"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line="276" w:lineRule="auto"/>
        <w:ind w:firstLine="56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00"/>
        <w:gridCol w:w="3100"/>
        <w:gridCol w:w="4221"/>
      </w:tblGrid>
      <w:tr w14:paraId="02DFA9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Align w:val="center"/>
          </w:tcPr>
          <w:p w14:paraId="736A460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Задача</w:t>
            </w:r>
          </w:p>
        </w:tc>
        <w:tc>
          <w:tcPr>
            <w:tcW w:w="1487" w:type="pct"/>
            <w:vAlign w:val="center"/>
          </w:tcPr>
          <w:p w14:paraId="45C0C22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Описание результата</w:t>
            </w:r>
          </w:p>
        </w:tc>
        <w:tc>
          <w:tcPr>
            <w:tcW w:w="2025" w:type="pct"/>
            <w:vAlign w:val="center"/>
          </w:tcPr>
          <w:p w14:paraId="0579B85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Количественные показатели</w:t>
            </w:r>
          </w:p>
        </w:tc>
      </w:tr>
      <w:tr w14:paraId="7FD21B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8" w:hRule="atLeast"/>
        </w:trPr>
        <w:tc>
          <w:tcPr>
            <w:tcW w:w="1487" w:type="pct"/>
            <w:vMerge w:val="restart"/>
          </w:tcPr>
          <w:p w14:paraId="7C78D10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ООП соответствуют обновленным ФОП ООО и СОО</w:t>
            </w:r>
          </w:p>
        </w:tc>
        <w:tc>
          <w:tcPr>
            <w:tcW w:w="1487" w:type="pct"/>
            <w:tcBorders>
              <w:bottom w:val="single" w:color="auto" w:sz="4" w:space="0"/>
            </w:tcBorders>
          </w:tcPr>
          <w:p w14:paraId="7713EAA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Утверждены ООП и СОО, учитывающие актуальные изменения в ФОП ООО и СОО</w:t>
            </w:r>
          </w:p>
          <w:p w14:paraId="1766598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  <w:p w14:paraId="743D8C4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25" w:type="pct"/>
            <w:tcBorders>
              <w:bottom w:val="single" w:color="auto" w:sz="4" w:space="0"/>
            </w:tcBorders>
          </w:tcPr>
          <w:p w14:paraId="4C7DC6D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255AD4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3" w:hRule="atLeast"/>
        </w:trPr>
        <w:tc>
          <w:tcPr>
            <w:tcW w:w="1487" w:type="pct"/>
            <w:vMerge w:val="continue"/>
          </w:tcPr>
          <w:p w14:paraId="78B76A3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  <w:tcBorders>
              <w:top w:val="single" w:color="auto" w:sz="4" w:space="0"/>
            </w:tcBorders>
          </w:tcPr>
          <w:p w14:paraId="6D1ACF6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Удвлетворенность участников образовательных отношений качеством предостовляемых образовательных услуг</w:t>
            </w:r>
          </w:p>
        </w:tc>
        <w:tc>
          <w:tcPr>
            <w:tcW w:w="2025" w:type="pct"/>
            <w:tcBorders>
              <w:top w:val="single" w:color="auto" w:sz="4" w:space="0"/>
            </w:tcBorders>
          </w:tcPr>
          <w:p w14:paraId="654AF77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80%</w:t>
            </w:r>
          </w:p>
        </w:tc>
      </w:tr>
      <w:tr w14:paraId="5D8BCC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restart"/>
          </w:tcPr>
          <w:p w14:paraId="6C257EF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Урегулирование электронного и дистанционного обучения</w:t>
            </w:r>
          </w:p>
        </w:tc>
        <w:tc>
          <w:tcPr>
            <w:tcW w:w="1487" w:type="pct"/>
          </w:tcPr>
          <w:p w14:paraId="6A5947A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Утвержден ЛНА об электронном и дистанционном обучении, который соответствует постановлению Правительства РФ от 11.10.2023 №1678</w:t>
            </w:r>
          </w:p>
        </w:tc>
        <w:tc>
          <w:tcPr>
            <w:tcW w:w="2025" w:type="pct"/>
          </w:tcPr>
          <w:p w14:paraId="2625E35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4E98AB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continue"/>
          </w:tcPr>
          <w:p w14:paraId="6247B1F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29E22C1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Условия электронного и дистанционного обучения соответствуют постановлению Правительства РФ от 11.10.2023 №1678</w:t>
            </w:r>
          </w:p>
        </w:tc>
        <w:tc>
          <w:tcPr>
            <w:tcW w:w="2025" w:type="pct"/>
          </w:tcPr>
          <w:p w14:paraId="101B0C6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719B9A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restart"/>
          </w:tcPr>
          <w:p w14:paraId="5BFADDD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Организация сетевого взаимодействия</w:t>
            </w:r>
          </w:p>
        </w:tc>
        <w:tc>
          <w:tcPr>
            <w:tcW w:w="1487" w:type="pct"/>
          </w:tcPr>
          <w:p w14:paraId="5AC8360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Реализуется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 xml:space="preserve"> в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сетевой форме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обучение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НОО, ООО и СОО</w:t>
            </w:r>
          </w:p>
        </w:tc>
        <w:tc>
          <w:tcPr>
            <w:tcW w:w="2025" w:type="pct"/>
          </w:tcPr>
          <w:p w14:paraId="3300C3E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43D26F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continue"/>
          </w:tcPr>
          <w:p w14:paraId="264212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57E273F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Заключены договоры о сетевой форме реализации программ дополнительного образования</w:t>
            </w:r>
          </w:p>
        </w:tc>
        <w:tc>
          <w:tcPr>
            <w:tcW w:w="2025" w:type="pct"/>
          </w:tcPr>
          <w:p w14:paraId="27969AB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0A1391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restart"/>
          </w:tcPr>
          <w:p w14:paraId="0B659B0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Повышение эффективности системы дополнительного образования</w:t>
            </w:r>
          </w:p>
        </w:tc>
        <w:tc>
          <w:tcPr>
            <w:tcW w:w="1487" w:type="pct"/>
          </w:tcPr>
          <w:p w14:paraId="2D22E7F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Доля учащихся, включенных в систему дополнительного образования школы</w:t>
            </w:r>
          </w:p>
        </w:tc>
        <w:tc>
          <w:tcPr>
            <w:tcW w:w="2025" w:type="pct"/>
          </w:tcPr>
          <w:p w14:paraId="743447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70%</w:t>
            </w:r>
          </w:p>
        </w:tc>
      </w:tr>
      <w:tr w14:paraId="3B675F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continue"/>
          </w:tcPr>
          <w:p w14:paraId="0CD5909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5AD7449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25" w:type="pct"/>
          </w:tcPr>
          <w:p w14:paraId="42A6F62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14:paraId="4BD532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restart"/>
          </w:tcPr>
          <w:p w14:paraId="0DAE42B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Оптимизация кадровых ресурсов и развитие наставничества</w:t>
            </w:r>
          </w:p>
        </w:tc>
        <w:tc>
          <w:tcPr>
            <w:tcW w:w="1487" w:type="pct"/>
          </w:tcPr>
          <w:p w14:paraId="205802A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Кадровые дефициты закрылись за счет привлечения студентов</w:t>
            </w:r>
          </w:p>
        </w:tc>
        <w:tc>
          <w:tcPr>
            <w:tcW w:w="2025" w:type="pct"/>
          </w:tcPr>
          <w:p w14:paraId="6E2846F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30%</w:t>
            </w:r>
          </w:p>
        </w:tc>
      </w:tr>
      <w:tr w14:paraId="4D5734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87" w:type="pct"/>
            <w:vMerge w:val="continue"/>
          </w:tcPr>
          <w:p w14:paraId="1303BD1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6E362E1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Студенты успешно работают в школе более 2-х лет</w:t>
            </w:r>
          </w:p>
        </w:tc>
        <w:tc>
          <w:tcPr>
            <w:tcW w:w="2025" w:type="pct"/>
          </w:tcPr>
          <w:p w14:paraId="74B4AB3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0EDF95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continue"/>
          </w:tcPr>
          <w:p w14:paraId="3F6707A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7CE155E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Опытные педагоги получают категории «педагог-наставник» и «педагог-методист»</w:t>
            </w:r>
          </w:p>
        </w:tc>
        <w:tc>
          <w:tcPr>
            <w:tcW w:w="2025" w:type="pct"/>
          </w:tcPr>
          <w:p w14:paraId="4920D09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2</w:t>
            </w:r>
          </w:p>
        </w:tc>
      </w:tr>
      <w:tr w14:paraId="291A1E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</w:tcPr>
          <w:p w14:paraId="582F8CC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Цифровизация управленческого процесса</w:t>
            </w:r>
          </w:p>
        </w:tc>
        <w:tc>
          <w:tcPr>
            <w:tcW w:w="1487" w:type="pct"/>
          </w:tcPr>
          <w:p w14:paraId="52F4FF9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Введена информационная система управления школой</w:t>
            </w:r>
          </w:p>
        </w:tc>
        <w:tc>
          <w:tcPr>
            <w:tcW w:w="2025" w:type="pct"/>
          </w:tcPr>
          <w:p w14:paraId="45D736B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384086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restart"/>
          </w:tcPr>
          <w:p w14:paraId="45A0165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Усилинение антитеррористической защищенности организации</w:t>
            </w:r>
          </w:p>
        </w:tc>
        <w:tc>
          <w:tcPr>
            <w:tcW w:w="1487" w:type="pct"/>
          </w:tcPr>
          <w:p w14:paraId="19C413C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Отсутствие происшествий на территории организации</w:t>
            </w:r>
          </w:p>
        </w:tc>
        <w:tc>
          <w:tcPr>
            <w:tcW w:w="2025" w:type="pct"/>
          </w:tcPr>
          <w:p w14:paraId="5A13B1B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08D687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continue"/>
          </w:tcPr>
          <w:p w14:paraId="24FB2A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7727F66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Отсутствие замечаний от органов надзора и контроля в сфере безопасности</w:t>
            </w:r>
          </w:p>
        </w:tc>
        <w:tc>
          <w:tcPr>
            <w:tcW w:w="2025" w:type="pct"/>
          </w:tcPr>
          <w:p w14:paraId="4A4B78B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7BB30E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restart"/>
          </w:tcPr>
          <w:p w14:paraId="692ADBC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Адаптация иностранных обучающихся</w:t>
            </w:r>
          </w:p>
        </w:tc>
        <w:tc>
          <w:tcPr>
            <w:tcW w:w="1487" w:type="pct"/>
          </w:tcPr>
          <w:p w14:paraId="07AE395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Отсутствуют факты буллинга и других конфликтов между учениками</w:t>
            </w:r>
          </w:p>
        </w:tc>
        <w:tc>
          <w:tcPr>
            <w:tcW w:w="2025" w:type="pct"/>
          </w:tcPr>
          <w:p w14:paraId="3A6EA4F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6285BE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continue"/>
          </w:tcPr>
          <w:p w14:paraId="0EC9C19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258171C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25" w:type="pct"/>
          </w:tcPr>
          <w:p w14:paraId="24C97FD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</w:tr>
      <w:tr w14:paraId="143302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continue"/>
          </w:tcPr>
          <w:p w14:paraId="45B7CCD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21B6411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Отсутствуют конфликты с родителями на этнической и религиозной почве</w:t>
            </w:r>
          </w:p>
        </w:tc>
        <w:tc>
          <w:tcPr>
            <w:tcW w:w="2025" w:type="pct"/>
          </w:tcPr>
          <w:p w14:paraId="226E269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45D770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restart"/>
          </w:tcPr>
          <w:p w14:paraId="7B1A143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Профориентационная работа</w:t>
            </w:r>
          </w:p>
        </w:tc>
        <w:tc>
          <w:tcPr>
            <w:tcW w:w="1487" w:type="pct"/>
          </w:tcPr>
          <w:p w14:paraId="763B87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Школа реализует профминимум по выбранному уровню</w:t>
            </w:r>
          </w:p>
        </w:tc>
        <w:tc>
          <w:tcPr>
            <w:tcW w:w="2025" w:type="pct"/>
          </w:tcPr>
          <w:p w14:paraId="5C82A81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100%</w:t>
            </w:r>
          </w:p>
        </w:tc>
      </w:tr>
      <w:tr w14:paraId="4967D8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continue"/>
          </w:tcPr>
          <w:p w14:paraId="3620BA4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77B5BCE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Увеличилось количество выпускников, которые успешно поступили в ссузы</w:t>
            </w:r>
          </w:p>
        </w:tc>
        <w:tc>
          <w:tcPr>
            <w:tcW w:w="2025" w:type="pct"/>
          </w:tcPr>
          <w:p w14:paraId="073DD03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10%</w:t>
            </w:r>
          </w:p>
        </w:tc>
      </w:tr>
      <w:tr w14:paraId="5E686F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487" w:type="pct"/>
            <w:vMerge w:val="continue"/>
          </w:tcPr>
          <w:p w14:paraId="0BCF56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7" w:type="pct"/>
          </w:tcPr>
          <w:p w14:paraId="4922D86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Повысилось количество учеников 9-11-х классов, которые определились с выбором профессии</w:t>
            </w:r>
          </w:p>
        </w:tc>
        <w:tc>
          <w:tcPr>
            <w:tcW w:w="2025" w:type="pct"/>
          </w:tcPr>
          <w:p w14:paraId="2C9CAA7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color w:val="000000"/>
                <w:sz w:val="24"/>
                <w:szCs w:val="24"/>
                <w:lang w:val="ru-RU"/>
              </w:rPr>
              <w:t>20%</w:t>
            </w:r>
          </w:p>
        </w:tc>
      </w:tr>
    </w:tbl>
    <w:p w14:paraId="077D9BB4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>
          <w:pgSz w:w="11906" w:h="16838"/>
          <w:pgMar w:top="851" w:right="567" w:bottom="851" w:left="1134" w:header="708" w:footer="708" w:gutter="0"/>
          <w:cols w:space="708" w:num="1"/>
          <w:titlePg/>
          <w:docGrid w:linePitch="360" w:charSpace="0"/>
        </w:sectPr>
      </w:pPr>
    </w:p>
    <w:p w14:paraId="53E4056C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8. Дорожная карта реализации Программы развития. </w:t>
      </w:r>
    </w:p>
    <w:p w14:paraId="6CB55024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37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29"/>
        <w:gridCol w:w="1009"/>
        <w:gridCol w:w="1009"/>
        <w:gridCol w:w="2147"/>
        <w:gridCol w:w="942"/>
        <w:gridCol w:w="1337"/>
        <w:gridCol w:w="1548"/>
      </w:tblGrid>
      <w:tr w14:paraId="1BC16E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  <w:vAlign w:val="center"/>
          </w:tcPr>
          <w:p w14:paraId="1B9BD84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968" w:type="pct"/>
            <w:gridSpan w:val="2"/>
            <w:vAlign w:val="center"/>
          </w:tcPr>
          <w:p w14:paraId="7D398A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Срок реализации</w:t>
            </w:r>
          </w:p>
        </w:tc>
        <w:tc>
          <w:tcPr>
            <w:tcW w:w="1482" w:type="pct"/>
            <w:gridSpan w:val="2"/>
            <w:vAlign w:val="center"/>
          </w:tcPr>
          <w:p w14:paraId="1B615E5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Планируемый результат</w:t>
            </w:r>
          </w:p>
        </w:tc>
        <w:tc>
          <w:tcPr>
            <w:tcW w:w="641" w:type="pct"/>
            <w:vAlign w:val="center"/>
          </w:tcPr>
          <w:p w14:paraId="6E519A2E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742" w:type="pct"/>
            <w:vAlign w:val="center"/>
          </w:tcPr>
          <w:p w14:paraId="511F52C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14:paraId="06CC09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FD1996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84" w:type="pct"/>
          </w:tcPr>
          <w:p w14:paraId="53E4CC9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плановая дата получения результата (дд.мм.гг)</w:t>
            </w:r>
          </w:p>
        </w:tc>
        <w:tc>
          <w:tcPr>
            <w:tcW w:w="484" w:type="pct"/>
          </w:tcPr>
          <w:p w14:paraId="186DA00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фактическая дата</w:t>
            </w:r>
          </w:p>
          <w:p w14:paraId="34867FA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(дд.мм.гг)</w:t>
            </w:r>
          </w:p>
        </w:tc>
        <w:tc>
          <w:tcPr>
            <w:tcW w:w="1030" w:type="pct"/>
          </w:tcPr>
          <w:p w14:paraId="674ECA5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измеримый индикатор (показатель)</w:t>
            </w:r>
          </w:p>
        </w:tc>
        <w:tc>
          <w:tcPr>
            <w:tcW w:w="451" w:type="pct"/>
          </w:tcPr>
          <w:p w14:paraId="6D0468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наименование продукта</w:t>
            </w:r>
          </w:p>
        </w:tc>
        <w:tc>
          <w:tcPr>
            <w:tcW w:w="641" w:type="pct"/>
          </w:tcPr>
          <w:p w14:paraId="4DF7375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61C4EE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14:paraId="116ED6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615" w:type="pct"/>
            <w:gridSpan w:val="5"/>
            <w:vAlign w:val="center"/>
          </w:tcPr>
          <w:p w14:paraId="7FA069E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подпроект/задача:</w:t>
            </w:r>
            <w:r>
              <w:rPr>
                <w:rFonts w:hint="default" w:ascii="Times New Roman" w:hAnsi="Times New Roman" w:eastAsia="SimSun" w:cs="Times New Roman"/>
                <w:b/>
                <w:bCs/>
                <w:sz w:val="24"/>
                <w:szCs w:val="24"/>
              </w:rPr>
              <w:t>Магистральное направление «Знание»</w:t>
            </w:r>
          </w:p>
        </w:tc>
        <w:tc>
          <w:tcPr>
            <w:tcW w:w="1384" w:type="pct"/>
            <w:gridSpan w:val="2"/>
            <w:vAlign w:val="center"/>
          </w:tcPr>
          <w:p w14:paraId="4D331F56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Должность и ФИО работника ОО, ответственного за выполнение задачи</w:t>
            </w:r>
          </w:p>
        </w:tc>
      </w:tr>
      <w:tr w14:paraId="4B9F32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A64C18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квалифицированных педагогов, которые могут обеспечивать реализацию программ учебных предметов на профильном, углубленном уровне.</w:t>
            </w:r>
          </w:p>
        </w:tc>
        <w:tc>
          <w:tcPr>
            <w:tcW w:w="484" w:type="pct"/>
          </w:tcPr>
          <w:p w14:paraId="6248A90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57A1DD6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0B771D4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68656C5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В течение года</w:t>
            </w:r>
          </w:p>
        </w:tc>
        <w:tc>
          <w:tcPr>
            <w:tcW w:w="484" w:type="pct"/>
          </w:tcPr>
          <w:p w14:paraId="07B02B8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617EBC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Поводится системная работа по формированию интереса и мотивации обучающихся к профильному обучению; диагностика запросов на профильное обучение. Обеспечивается реализация требований ФГОС общего образования к организации профильного обучения, в том числе в форме ИУП</w:t>
            </w:r>
          </w:p>
        </w:tc>
        <w:tc>
          <w:tcPr>
            <w:tcW w:w="451" w:type="pct"/>
          </w:tcPr>
          <w:p w14:paraId="2CC9304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1DE967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2648D21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0BE15EA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671C353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4B585FC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4EA5F428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6C5D99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81051C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Недостаточная работа по подготовке обучающихся к выбору профиля обучения.  </w:t>
            </w:r>
          </w:p>
        </w:tc>
        <w:tc>
          <w:tcPr>
            <w:tcW w:w="484" w:type="pct"/>
          </w:tcPr>
          <w:p w14:paraId="519F0F5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32AA653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По отдельному плану</w:t>
            </w:r>
          </w:p>
        </w:tc>
        <w:tc>
          <w:tcPr>
            <w:tcW w:w="484" w:type="pct"/>
          </w:tcPr>
          <w:p w14:paraId="3ABC543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557CF5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Обеспечивается реализация требований ФГОС общего образования к организации профильного обучения, в том числе в форме ИУП.</w:t>
            </w:r>
          </w:p>
        </w:tc>
        <w:tc>
          <w:tcPr>
            <w:tcW w:w="451" w:type="pct"/>
          </w:tcPr>
          <w:p w14:paraId="46A8582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E12077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05507FC1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Зам.директора по УВР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2EBFD9A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427E14D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Зам.директора по УВР</w:t>
            </w:r>
          </w:p>
        </w:tc>
      </w:tr>
      <w:tr w14:paraId="0C875B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AD7597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484" w:type="pct"/>
          </w:tcPr>
          <w:p w14:paraId="726C0E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4EF1896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2024-2025 учебный год</w:t>
            </w:r>
          </w:p>
        </w:tc>
        <w:tc>
          <w:tcPr>
            <w:tcW w:w="484" w:type="pct"/>
          </w:tcPr>
          <w:p w14:paraId="2557F29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E7B741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О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бновлен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ы новым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оборудовани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ем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учебны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е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кабинет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ы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и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лаборатори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и</w:t>
            </w:r>
          </w:p>
        </w:tc>
        <w:tc>
          <w:tcPr>
            <w:tcW w:w="451" w:type="pct"/>
          </w:tcPr>
          <w:p w14:paraId="6C8A4D7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AED447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  <w:tc>
          <w:tcPr>
            <w:tcW w:w="742" w:type="pct"/>
          </w:tcPr>
          <w:p w14:paraId="4061A90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</w:tr>
      <w:tr w14:paraId="395C3D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F169D7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работа по формированию интереса и мотивации обучающихся к профильному обучению.</w:t>
            </w:r>
          </w:p>
        </w:tc>
        <w:tc>
          <w:tcPr>
            <w:tcW w:w="484" w:type="pct"/>
          </w:tcPr>
          <w:p w14:paraId="0EE7165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По отдельному графику (ежегодно</w:t>
            </w:r>
            <w:r>
              <w:rPr>
                <w:rFonts w:ascii="SimSun" w:hAnsi="SimSun" w:eastAsia="SimSun" w:cs="SimSun"/>
                <w:sz w:val="18"/>
                <w:szCs w:val="18"/>
              </w:rPr>
              <w:t>)</w:t>
            </w:r>
          </w:p>
        </w:tc>
        <w:tc>
          <w:tcPr>
            <w:tcW w:w="484" w:type="pct"/>
          </w:tcPr>
          <w:p w14:paraId="6CAC751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A6B70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Проведение разъяснительной работы с обучающимися и родителями (законными представителями) о важности профильного обучения обучающихся в профессиональном самоопределении</w:t>
            </w:r>
          </w:p>
        </w:tc>
        <w:tc>
          <w:tcPr>
            <w:tcW w:w="451" w:type="pct"/>
          </w:tcPr>
          <w:p w14:paraId="56C8F08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7EA2A1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Заместитель директора по УВР</w:t>
            </w:r>
          </w:p>
        </w:tc>
        <w:tc>
          <w:tcPr>
            <w:tcW w:w="742" w:type="pct"/>
          </w:tcPr>
          <w:p w14:paraId="24BBD2C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Заместитель директора по УВР</w:t>
            </w:r>
          </w:p>
        </w:tc>
      </w:tr>
      <w:tr w14:paraId="6D01A4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CA2B47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диагностики запросов на профильное обучение.</w:t>
            </w:r>
          </w:p>
        </w:tc>
        <w:tc>
          <w:tcPr>
            <w:tcW w:w="484" w:type="pct"/>
          </w:tcPr>
          <w:p w14:paraId="2D61814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B35F6B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674732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2F282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DEFBE8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B15D49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152FA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6C95F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tcPr>
            <w:tcW w:w="484" w:type="pct"/>
          </w:tcPr>
          <w:p w14:paraId="422C7D7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1D0CAFC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В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начале учебного года</w:t>
            </w:r>
          </w:p>
        </w:tc>
        <w:tc>
          <w:tcPr>
            <w:tcW w:w="484" w:type="pct"/>
          </w:tcPr>
          <w:p w14:paraId="065591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A96BA6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П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ри разработке учебных планов с 01.09.2024 года учитывать изменения в ФГОС</w:t>
            </w:r>
          </w:p>
        </w:tc>
        <w:tc>
          <w:tcPr>
            <w:tcW w:w="451" w:type="pct"/>
          </w:tcPr>
          <w:p w14:paraId="70B3805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747171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182F1B87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</w:t>
            </w:r>
          </w:p>
          <w:p w14:paraId="48F12D1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Зам.директора по УВР</w:t>
            </w:r>
          </w:p>
        </w:tc>
        <w:tc>
          <w:tcPr>
            <w:tcW w:w="742" w:type="pct"/>
          </w:tcPr>
          <w:p w14:paraId="37F72D2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7476F3E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</w:t>
            </w:r>
          </w:p>
          <w:p w14:paraId="2C52FA2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Зам.директора по УВР</w:t>
            </w:r>
          </w:p>
        </w:tc>
      </w:tr>
      <w:tr w14:paraId="256FC7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44184D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актуализирован перечень учебников и учебных пособий согласно ФПУ для обеспечения ООП.</w:t>
            </w:r>
          </w:p>
        </w:tc>
        <w:tc>
          <w:tcPr>
            <w:tcW w:w="484" w:type="pct"/>
          </w:tcPr>
          <w:p w14:paraId="2FF7073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700F93C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В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начале года</w:t>
            </w:r>
          </w:p>
        </w:tc>
        <w:tc>
          <w:tcPr>
            <w:tcW w:w="484" w:type="pct"/>
          </w:tcPr>
          <w:p w14:paraId="2686F03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3015CC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П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ри формировании заказа учебников, учитывать изменения в федеральном перечне учебников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451" w:type="pct"/>
          </w:tcPr>
          <w:p w14:paraId="1790764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AB23AA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7DD9146A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Библиотекарь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3CB4715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655DCB26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Библиотекарь</w:t>
            </w:r>
          </w:p>
        </w:tc>
      </w:tr>
      <w:tr w14:paraId="4D5E53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6017A2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Неэффективное распределение и использование финансовых ресурсов.</w:t>
            </w:r>
          </w:p>
        </w:tc>
        <w:tc>
          <w:tcPr>
            <w:tcW w:w="484" w:type="pct"/>
          </w:tcPr>
          <w:p w14:paraId="060AB14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F72C19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1F4E9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34F61B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E882615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BAC800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B4EE3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9C4F08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своевременного обеспечения учебниками и учебными пособиями в полном объеме.</w:t>
            </w:r>
          </w:p>
        </w:tc>
        <w:tc>
          <w:tcPr>
            <w:tcW w:w="484" w:type="pct"/>
          </w:tcPr>
          <w:p w14:paraId="21E9B49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698DA5B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Постоянно</w:t>
            </w:r>
          </w:p>
        </w:tc>
        <w:tc>
          <w:tcPr>
            <w:tcW w:w="484" w:type="pct"/>
          </w:tcPr>
          <w:p w14:paraId="7F881AA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7EA335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Изучение нормативной базы (федеральныйперечень учебников). Проведение анализа наличия в полном объемеучебников и учебных пособий. Организация поиска и обмена учебниками с другими общеобразовательными организациями.Обеспечение регулярного контроля своевременного оформления заказа на обеспечение общеобразовательной организации учебниками и учебными пособиями в полном объеме</w:t>
            </w:r>
          </w:p>
        </w:tc>
        <w:tc>
          <w:tcPr>
            <w:tcW w:w="451" w:type="pct"/>
          </w:tcPr>
          <w:p w14:paraId="1FE9143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CB9DFC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Ответственный за учебный фонд</w:t>
            </w:r>
          </w:p>
        </w:tc>
        <w:tc>
          <w:tcPr>
            <w:tcW w:w="742" w:type="pct"/>
          </w:tcPr>
          <w:p w14:paraId="76C104A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Ответственный за учебный фонд</w:t>
            </w:r>
          </w:p>
        </w:tc>
      </w:tr>
      <w:tr w14:paraId="4CE2FB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4E172A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484" w:type="pct"/>
          </w:tcPr>
          <w:p w14:paraId="4AF697A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6853338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В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течение года</w:t>
            </w:r>
          </w:p>
        </w:tc>
        <w:tc>
          <w:tcPr>
            <w:tcW w:w="484" w:type="pct"/>
          </w:tcPr>
          <w:p w14:paraId="331F8B6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B7DE56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Поводится: работа по формированию интереса и мотивации обучающихся к углубленному изучению отдельных предметов; изучение интересов и запросов обучающихся и их родителей (законных представителей); работа по обеспечению требований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ФГОС по реализации углубленного изучения отдельных предметов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451" w:type="pct"/>
          </w:tcPr>
          <w:p w14:paraId="1AF7743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00AFAB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0F537F80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2928E94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1AD4661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1BBD36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2323F3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используются возможности реализации образовательной программы в сетевой форме.</w:t>
            </w:r>
          </w:p>
        </w:tc>
        <w:tc>
          <w:tcPr>
            <w:tcW w:w="484" w:type="pct"/>
          </w:tcPr>
          <w:p w14:paraId="274539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231C6BE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В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течение года</w:t>
            </w:r>
          </w:p>
        </w:tc>
        <w:tc>
          <w:tcPr>
            <w:tcW w:w="484" w:type="pct"/>
          </w:tcPr>
          <w:p w14:paraId="6606F9B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F0E1A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Осуществляется сетевая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форма реализации общеобразоват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ельных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 программ</w:t>
            </w:r>
          </w:p>
        </w:tc>
        <w:tc>
          <w:tcPr>
            <w:tcW w:w="451" w:type="pct"/>
          </w:tcPr>
          <w:p w14:paraId="006549C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6A847D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6B99CF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7C152EC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370CC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E75022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484" w:type="pct"/>
          </w:tcPr>
          <w:p w14:paraId="57D2577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8A2294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99DC90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Организация индивидуальной работы с родителями обучающихся по изучению запросови ожиданий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451" w:type="pct"/>
          </w:tcPr>
          <w:p w14:paraId="767DAFB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A036B7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4E1469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990A6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99DA9E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системы формирования запроса.</w:t>
            </w:r>
          </w:p>
        </w:tc>
        <w:tc>
          <w:tcPr>
            <w:tcW w:w="484" w:type="pct"/>
          </w:tcPr>
          <w:p w14:paraId="43B3B87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A2FF88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B4D04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51683B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4B4B3C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86450A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E3567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0B073CD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практики взаимозачета результатов, полученных в иных организациях.</w:t>
            </w:r>
          </w:p>
        </w:tc>
        <w:tc>
          <w:tcPr>
            <w:tcW w:w="484" w:type="pct"/>
          </w:tcPr>
          <w:p w14:paraId="02F363F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ADEA7D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2988E3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D180F7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E72DB3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7FBB1C2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2C0B33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83708B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484" w:type="pct"/>
          </w:tcPr>
          <w:p w14:paraId="2233039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794B0A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3CEA8F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B988C8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F0AE18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46E8393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4BCD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685FF07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484" w:type="pct"/>
          </w:tcPr>
          <w:p w14:paraId="67FE818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E284E0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DDF15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462340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86202E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49BDF78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652A6F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501ABF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484" w:type="pct"/>
          </w:tcPr>
          <w:p w14:paraId="2A5288E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EA7023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25C72F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8FFCD4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085D65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6DA4230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A9E32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E545F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Необъективность текущего и итогового оценивания.</w:t>
            </w:r>
          </w:p>
        </w:tc>
        <w:tc>
          <w:tcPr>
            <w:tcW w:w="484" w:type="pct"/>
          </w:tcPr>
          <w:p w14:paraId="4C63741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A32432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FA9FE6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9E34B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A7ED84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51268E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625FE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B0387A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системы работы школы по подготовке к ЕГЭ, в том числе обучающихся, претендующих на получение медали «За особые успехи в учении».  </w:t>
            </w:r>
          </w:p>
        </w:tc>
        <w:tc>
          <w:tcPr>
            <w:tcW w:w="484" w:type="pct"/>
          </w:tcPr>
          <w:p w14:paraId="663642F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6E1940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DF1D1D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6202ED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DFADF4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082DF26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56EAB3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966A13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профессиональных компетенций педагогических работников для обеспечения подготовки обучающихся, претендующих на получение медали «За особые успехи в учении» к ЕГЭ.</w:t>
            </w:r>
          </w:p>
        </w:tc>
        <w:tc>
          <w:tcPr>
            <w:tcW w:w="484" w:type="pct"/>
          </w:tcPr>
          <w:p w14:paraId="2C1CDF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7324D4D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По отдельному плану </w:t>
            </w:r>
          </w:p>
        </w:tc>
        <w:tc>
          <w:tcPr>
            <w:tcW w:w="484" w:type="pct"/>
          </w:tcPr>
          <w:p w14:paraId="2A28BC2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31803D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–разработка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и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ндивидуальных планов подготовки обучающихся, претендующих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на получение медали «За особые успехи в учении» к ЕГЭ, участие педагогов и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обучающихся в  интенсивах и вебинарах, постоянный мониторинг результатов выполнения данной категорией обучающихся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в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диагностических работ, пробных работ в форме ЕГЭ</w:t>
            </w:r>
          </w:p>
        </w:tc>
        <w:tc>
          <w:tcPr>
            <w:tcW w:w="451" w:type="pct"/>
          </w:tcPr>
          <w:p w14:paraId="37ED1B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E0EC17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6689A71D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0C3B91E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12DB8B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5D5F65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Несформированная система подготовки обучающихся к ОГЭ.</w:t>
            </w:r>
          </w:p>
        </w:tc>
        <w:tc>
          <w:tcPr>
            <w:tcW w:w="484" w:type="pct"/>
          </w:tcPr>
          <w:p w14:paraId="2010CBC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D1D7B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EC5EE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4D5D2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EC2327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5739740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4D5DA7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7F31BE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Недостаточно эффективное управление образовательной организацией в части обеспечения достижения планируемых результатов освоения образовательных программ.  </w:t>
            </w:r>
          </w:p>
        </w:tc>
        <w:tc>
          <w:tcPr>
            <w:tcW w:w="484" w:type="pct"/>
          </w:tcPr>
          <w:p w14:paraId="313FAF7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25551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544D0B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7372D3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49388B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527F08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88884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AAA05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профессиональных компетенций педагогических работников в обеспечении эффективной подготовки к ОГЭ.</w:t>
            </w:r>
          </w:p>
        </w:tc>
        <w:tc>
          <w:tcPr>
            <w:tcW w:w="484" w:type="pct"/>
          </w:tcPr>
          <w:p w14:paraId="65EEF15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02E370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F745F9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0302A2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BA9C00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6C4A22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055BC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2D57AA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работа по мотивации обучающихся к успешному завершению основного общего образования и получению аттестата об основном общем образовании.</w:t>
            </w:r>
          </w:p>
        </w:tc>
        <w:tc>
          <w:tcPr>
            <w:tcW w:w="484" w:type="pct"/>
          </w:tcPr>
          <w:p w14:paraId="3081A4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637898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CE9F13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035B69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01EF81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3BFBF6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B36F0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59647B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обеспечивается реализация внеурочной деятельности в соответствии с требованиями ФГОС.</w:t>
            </w:r>
          </w:p>
        </w:tc>
        <w:tc>
          <w:tcPr>
            <w:tcW w:w="484" w:type="pct"/>
          </w:tcPr>
          <w:p w14:paraId="40397B1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81758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C7140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Анкетирование учащихся и родителей по изучению образовательных потребностей.</w:t>
            </w:r>
          </w:p>
          <w:p w14:paraId="1144D3D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Внесены изменения в программы курсов внеурочной деятельности.</w:t>
            </w:r>
          </w:p>
        </w:tc>
        <w:tc>
          <w:tcPr>
            <w:tcW w:w="451" w:type="pct"/>
          </w:tcPr>
          <w:p w14:paraId="0467852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8A6CCC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D24D00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F99DB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0225A1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профессиональных компетенций педагогических работников по составлению и реализации программ внеурочной деятельности.</w:t>
            </w:r>
          </w:p>
        </w:tc>
        <w:tc>
          <w:tcPr>
            <w:tcW w:w="484" w:type="pct"/>
          </w:tcPr>
          <w:p w14:paraId="7B0DA83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B3B8ED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89A291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Проведены индивидуальные игрупповые консультации для педагогов по составлению и реализации программ курсов внеурочной деятельности</w:t>
            </w:r>
          </w:p>
        </w:tc>
        <w:tc>
          <w:tcPr>
            <w:tcW w:w="451" w:type="pct"/>
          </w:tcPr>
          <w:p w14:paraId="5995679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E256AE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5D5FFB2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B88CA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7EE49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ресурсных возможностей (кадры, помещения) для реализации программ курсов внеурочной деятельности.</w:t>
            </w:r>
          </w:p>
        </w:tc>
        <w:tc>
          <w:tcPr>
            <w:tcW w:w="484" w:type="pct"/>
          </w:tcPr>
          <w:p w14:paraId="4C38F71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F9E6AA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FBABEC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D72DE1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64FDCC2C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1BE22DA0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664851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73218B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484" w:type="pct"/>
          </w:tcPr>
          <w:p w14:paraId="53E16EE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BAC7FB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AAD13B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Разработана система поощрения обучающихся к участию в олимпиадном движении.</w:t>
            </w:r>
          </w:p>
          <w:p w14:paraId="7B67BDC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Составлена аналитическая справка по результатам анализа школьного этапа ВСОШ</w:t>
            </w:r>
          </w:p>
          <w:p w14:paraId="65E96E7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Проведены беседы о возможност и участия в школьном этапе ВСОШ.</w:t>
            </w:r>
          </w:p>
        </w:tc>
        <w:tc>
          <w:tcPr>
            <w:tcW w:w="451" w:type="pct"/>
          </w:tcPr>
          <w:p w14:paraId="227DA46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73B05A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2592805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B2379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7B6884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484" w:type="pct"/>
          </w:tcPr>
          <w:p w14:paraId="2C6EF91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A36467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2712AA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Разработаны планы подготовки учащихся к участию в муниципальном/ региональном/зак 183 183 лючительном этапе ВСОШ.</w:t>
            </w:r>
          </w:p>
        </w:tc>
        <w:tc>
          <w:tcPr>
            <w:tcW w:w="451" w:type="pct"/>
          </w:tcPr>
          <w:p w14:paraId="75EA006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7EB5F5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92D107E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2CDF1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2583C2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484" w:type="pct"/>
          </w:tcPr>
          <w:p w14:paraId="52078DF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51B2A5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E1A166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Разработана система поощрения обучающихся к участию в олимпиадном движении</w:t>
            </w:r>
          </w:p>
          <w:p w14:paraId="31AF585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Составлена аналитическая справка по результатам анализа школьного этапа ВСОШ с прогнозом участия в муниципальном /региональном этапах</w:t>
            </w:r>
          </w:p>
        </w:tc>
        <w:tc>
          <w:tcPr>
            <w:tcW w:w="451" w:type="pct"/>
          </w:tcPr>
          <w:p w14:paraId="3A84320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BDFE5D5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D33E7F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99E7B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8A03B1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484" w:type="pct"/>
          </w:tcPr>
          <w:p w14:paraId="58807A6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E1368E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184C8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Разработаны планы подготовки учащихся к участию в муниципальном/ региональном/зак  лючительном этапе ВСОШ.</w:t>
            </w:r>
          </w:p>
        </w:tc>
        <w:tc>
          <w:tcPr>
            <w:tcW w:w="451" w:type="pct"/>
          </w:tcPr>
          <w:p w14:paraId="39C8619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6FD563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116E75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162D0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7F064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организационно-педагогических компетенций педагогических работников общеобразовательной организации по обеспечению доступности и качества образования обучающихся с ОВЗ, с инвалидностью.</w:t>
            </w:r>
          </w:p>
        </w:tc>
        <w:tc>
          <w:tcPr>
            <w:tcW w:w="484" w:type="pct"/>
          </w:tcPr>
          <w:p w14:paraId="05FF254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C1825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BF5E5A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Составлен перспективный план график педагогических работников в вопросах оказания психолого-педагогической и технической помощи обучающимся с ОВЗ, с инвалидностью.</w:t>
            </w:r>
          </w:p>
        </w:tc>
        <w:tc>
          <w:tcPr>
            <w:tcW w:w="451" w:type="pct"/>
          </w:tcPr>
          <w:p w14:paraId="74BA85C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1ABDDD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D5F1BAB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0D0A0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3F4D96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психологической службы в общеобразовательной организации, узких специалистов (психологов, педагогов-логопедов, дефектологов).</w:t>
            </w:r>
          </w:p>
        </w:tc>
        <w:tc>
          <w:tcPr>
            <w:tcW w:w="484" w:type="pct"/>
          </w:tcPr>
          <w:p w14:paraId="3105AEA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2F4F92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919A4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F9ACC0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D8AA10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D880B1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E67AD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1F4D6E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отдельных ЛА и отсутствие указания в общих ЛА на особенности организации образования обучающихся с ОВЗ, с инвалидностью</w:t>
            </w:r>
          </w:p>
        </w:tc>
        <w:tc>
          <w:tcPr>
            <w:tcW w:w="484" w:type="pct"/>
          </w:tcPr>
          <w:p w14:paraId="66AA9F1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73B4CB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AB18D2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FF17FF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15CC10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7DAF8D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488879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4316BE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Разработанные ЛА по вопросам организации образования обучающихся с ОВЗ, с инвалидностью не охватывают все вопросы организации образования обучающихся с ОВЗ, с инвалидностью.</w:t>
            </w:r>
          </w:p>
        </w:tc>
        <w:tc>
          <w:tcPr>
            <w:tcW w:w="484" w:type="pct"/>
          </w:tcPr>
          <w:p w14:paraId="76D271E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8F32DC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622BEF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6423E1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880D84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97867EB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68253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BE852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контроля за разработкой адаптированных основных общеобразовательных программ в ОО.</w:t>
            </w:r>
          </w:p>
        </w:tc>
        <w:tc>
          <w:tcPr>
            <w:tcW w:w="484" w:type="pct"/>
          </w:tcPr>
          <w:p w14:paraId="51A4FD9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D1074C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F53135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E08B3C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16F021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3C7BFF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0E41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429748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компетентность педагогических работников в выполнении трудовой функции по разработке образовательных программ в том числе адаптированных основных общеобразовательных программ и адаптированных дополнительных общеобразовательных программ</w:t>
            </w:r>
          </w:p>
        </w:tc>
        <w:tc>
          <w:tcPr>
            <w:tcW w:w="484" w:type="pct"/>
          </w:tcPr>
          <w:p w14:paraId="10E6874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DB00E0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1D52F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Разработана система методической работы по организации адресной помощи педагогам в вопросах обученияи воспитания по адаптированным образовательным программам</w:t>
            </w:r>
          </w:p>
        </w:tc>
        <w:tc>
          <w:tcPr>
            <w:tcW w:w="451" w:type="pct"/>
          </w:tcPr>
          <w:p w14:paraId="71BFD62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224A5F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D7C40B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DA69D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5C716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Невыполнение управленческой командой общеобразовательной организации административной функции контроля за своевременным учебно-дидактическим обеспечением 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</w:tc>
        <w:tc>
          <w:tcPr>
            <w:tcW w:w="484" w:type="pct"/>
          </w:tcPr>
          <w:p w14:paraId="3518E7D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3C4631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168D65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 анализ обеспеченност и образовательн ой организации учебниками и учебными пособиями.Разработан план закупки учебников для организации обучения по адаптированны м образовательн ым программам.</w:t>
            </w:r>
          </w:p>
        </w:tc>
        <w:tc>
          <w:tcPr>
            <w:tcW w:w="451" w:type="pct"/>
          </w:tcPr>
          <w:p w14:paraId="4622808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5FDE3A1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792D6BB2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6E6180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AD1B84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Невыполнение управленческой командой общеобразовательной организации административной функции контроля за наличием ТСО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инвалидностью).</w:t>
            </w:r>
          </w:p>
        </w:tc>
        <w:tc>
          <w:tcPr>
            <w:tcW w:w="484" w:type="pct"/>
          </w:tcPr>
          <w:p w14:paraId="41E33A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4E0594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DDF727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FE3014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2239A5C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1BFC2DA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242A58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C01A0E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Слабый контроль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обучающимися с ОВЗ, с инвалидностью.</w:t>
            </w:r>
          </w:p>
        </w:tc>
        <w:tc>
          <w:tcPr>
            <w:tcW w:w="484" w:type="pct"/>
          </w:tcPr>
          <w:p w14:paraId="0A684AF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021D5D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5980A4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93127F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50BF82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E9159AA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42D8B8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C51D2F7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Недостаток профессиональных компетенций педагогических работников в части обучения и воспитания обучающихся с ОВЗ, с инвалидностью.</w:t>
            </w:r>
          </w:p>
        </w:tc>
        <w:tc>
          <w:tcPr>
            <w:tcW w:w="484" w:type="pct"/>
          </w:tcPr>
          <w:p w14:paraId="7F14752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599545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315980C">
            <w:pPr>
              <w:bidi w:val="0"/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Составлен перспективный план график педагогических работников в вопросах оказания психолого-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педагогической и технической помощи обучающимся с ОВЗ, с инвалидностью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451" w:type="pct"/>
          </w:tcPr>
          <w:p w14:paraId="005C993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6BBB5E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0EFDA6F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E1E0E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1D1CF5F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сетевой формы реализации программы. </w:t>
            </w:r>
          </w:p>
        </w:tc>
        <w:tc>
          <w:tcPr>
            <w:tcW w:w="484" w:type="pct"/>
          </w:tcPr>
          <w:p w14:paraId="0F6E513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23817F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D50F06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Определены основные направления взаимодействия с социальными партнерами на текущий учебный год.</w:t>
            </w:r>
          </w:p>
        </w:tc>
        <w:tc>
          <w:tcPr>
            <w:tcW w:w="451" w:type="pct"/>
          </w:tcPr>
          <w:p w14:paraId="335914E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D0F7B1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FC4A4A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5C5CC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44E2D7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квалифицированных специалистов.</w:t>
            </w:r>
          </w:p>
        </w:tc>
        <w:tc>
          <w:tcPr>
            <w:tcW w:w="484" w:type="pct"/>
          </w:tcPr>
          <w:p w14:paraId="403AA5C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99EF7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E473B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7AE672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13B39B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FCEFF82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69544E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D7DA3D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Несформированность организационно-управленческих компетенций управленческой команды.</w:t>
            </w:r>
          </w:p>
        </w:tc>
        <w:tc>
          <w:tcPr>
            <w:tcW w:w="484" w:type="pct"/>
          </w:tcPr>
          <w:p w14:paraId="0B358E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8CE68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39CAFD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9001D4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488EA2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6FBBEA6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41FFC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DA199B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спортивного зала, соответствующего требованиям СанПин, отсутствие спортивной инфраструктуры для занятий физической культурой и спортом.</w:t>
            </w:r>
          </w:p>
        </w:tc>
        <w:tc>
          <w:tcPr>
            <w:tcW w:w="484" w:type="pct"/>
          </w:tcPr>
          <w:p w14:paraId="17CF3BC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F3A6BD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03DE6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242700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262C71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9A2EC02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1132F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70F4599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Созданный в общеобразовательной организации спортивный </w:t>
            </w:r>
          </w:p>
          <w:p w14:paraId="320BC68F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 не включен в Единый Всероссийский реестр школьных спортивных клубов.</w:t>
            </w:r>
          </w:p>
        </w:tc>
        <w:tc>
          <w:tcPr>
            <w:tcW w:w="484" w:type="pct"/>
          </w:tcPr>
          <w:p w14:paraId="0CE6B6E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6441F7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06A6DF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4E750E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4F7B83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A384F1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578D3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75F193F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Недостаточная работа по формированию мотивации у обучающихся и их родителей к посещению школьных спортивных клубов. </w:t>
            </w:r>
          </w:p>
        </w:tc>
        <w:tc>
          <w:tcPr>
            <w:tcW w:w="484" w:type="pct"/>
          </w:tcPr>
          <w:p w14:paraId="03F9D9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3CBAAB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EC127C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Организованы мероприятия физкультурноспортивной направленности</w:t>
            </w:r>
          </w:p>
          <w:p w14:paraId="3150F44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Проведены родительские собрания, индивидуальные игрупповые консультации дляродителей (законных представителей)</w:t>
            </w:r>
          </w:p>
        </w:tc>
        <w:tc>
          <w:tcPr>
            <w:tcW w:w="451" w:type="pct"/>
          </w:tcPr>
          <w:p w14:paraId="776C3C8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5FF625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32BAC8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6A040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B435A71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1B9FB6C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SimSun" w:hAnsi="SimSun" w:eastAsia="SimSun" w:cs="SimSun"/>
                <w:sz w:val="24"/>
                <w:szCs w:val="24"/>
              </w:rPr>
              <w:t>Е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жегодно (август)</w:t>
            </w:r>
          </w:p>
        </w:tc>
        <w:tc>
          <w:tcPr>
            <w:tcW w:w="484" w:type="pct"/>
          </w:tcPr>
          <w:p w14:paraId="69B4FF0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4C5430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Проведение мониторинга участия обучающихсяво Всероссийском физкультурно-спортивном комплексе «Готов к труду и обороне»</w:t>
            </w:r>
          </w:p>
        </w:tc>
        <w:tc>
          <w:tcPr>
            <w:tcW w:w="451" w:type="pct"/>
          </w:tcPr>
          <w:p w14:paraId="1329EE9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B091CA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Учител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я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физической культуры</w:t>
            </w:r>
          </w:p>
        </w:tc>
        <w:tc>
          <w:tcPr>
            <w:tcW w:w="742" w:type="pct"/>
          </w:tcPr>
          <w:p w14:paraId="726450FF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91824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F0267F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53742AD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202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5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г. январь</w:t>
            </w:r>
          </w:p>
        </w:tc>
        <w:tc>
          <w:tcPr>
            <w:tcW w:w="484" w:type="pct"/>
          </w:tcPr>
          <w:p w14:paraId="4848ECA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CAE9F5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Разработка системы мотивирования/стимулирования педагогических работников к участию обучающихся в конкурсах,фестивалях, олимпиадах, конференциях.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451" w:type="pct"/>
          </w:tcPr>
          <w:p w14:paraId="403BA0B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1729D1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Директор</w:t>
            </w:r>
          </w:p>
        </w:tc>
        <w:tc>
          <w:tcPr>
            <w:tcW w:w="742" w:type="pct"/>
          </w:tcPr>
          <w:p w14:paraId="412ACD6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55D77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6E132C9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7AD1C76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CEAA43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58C737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F10B9E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6060815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5E73EA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AE157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FEEAB79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36D0426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9AEAA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8E8038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50826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7C5588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6FD780F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7A11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A53C57A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484" w:type="pct"/>
          </w:tcPr>
          <w:p w14:paraId="62D19A0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B2E032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D7AF5D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520466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C9CC34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664A77FB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5EE0A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824A999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64AD20A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4E0DC8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802E21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Сформирован отчет по количеству обучающихся, принявших участие во Всероссийском физкультурноспортивном комплексе «Готов ктруду и обороне».</w:t>
            </w:r>
          </w:p>
        </w:tc>
        <w:tc>
          <w:tcPr>
            <w:tcW w:w="451" w:type="pct"/>
          </w:tcPr>
          <w:p w14:paraId="67BDD05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91E4C2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CE3CA5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E8876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AED913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2766B7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A4577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763927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5CA63B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EC1996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FDFE4A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470129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080959D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tcPr>
            <w:tcW w:w="484" w:type="pct"/>
          </w:tcPr>
          <w:p w14:paraId="66FE7EF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76F95B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23CBE5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6394AB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44E780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DBFA64F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9A4D2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BF2FBE3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tcPr>
            <w:tcW w:w="484" w:type="pct"/>
          </w:tcPr>
          <w:p w14:paraId="7FAEEDA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38B2FB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8DE7E9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9E04BC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C4CFAF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B042BAE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8A6DE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63A9D2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Выбор направлений дополнительного образования ограничен и не удовлетворяет в полном объеме потребности обучающихся.</w:t>
            </w:r>
          </w:p>
        </w:tc>
        <w:tc>
          <w:tcPr>
            <w:tcW w:w="484" w:type="pct"/>
          </w:tcPr>
          <w:p w14:paraId="549979F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54452B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383FD9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9AF6E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47D28EE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E3FB18B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AB8A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929C303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все обучающиеся и их родители ознакомлены с возможностями образовательной организации в части предоставления дополнительного образования.</w:t>
            </w:r>
          </w:p>
        </w:tc>
        <w:tc>
          <w:tcPr>
            <w:tcW w:w="484" w:type="pct"/>
          </w:tcPr>
          <w:p w14:paraId="370E1AF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98C32B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16B06E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AD6173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2774F6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486EFF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CAE70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1415BF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системы изучения интересов и запросов обучающихся и их родителей (законных представителей).</w:t>
            </w:r>
          </w:p>
        </w:tc>
        <w:tc>
          <w:tcPr>
            <w:tcW w:w="484" w:type="pct"/>
          </w:tcPr>
          <w:p w14:paraId="3215E2D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B4C053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629CC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E88CD4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77B923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9D7270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B8254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D3DF9A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484" w:type="pct"/>
          </w:tcPr>
          <w:p w14:paraId="0EB900C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224778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CFD97B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800FE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A2327A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E9DC406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05AD9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9A08C1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484" w:type="pct"/>
          </w:tcPr>
          <w:p w14:paraId="69086C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93A296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B81513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A2D453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231079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831398C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453F5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A271FC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484" w:type="pct"/>
          </w:tcPr>
          <w:p w14:paraId="35FE53E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5B3C46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2753E2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53D64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524EE8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4ED0136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2BE8F3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428205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Малый охват обучающихся дополнительным образованием в общеобразовательной организации.</w:t>
            </w:r>
          </w:p>
        </w:tc>
        <w:tc>
          <w:tcPr>
            <w:tcW w:w="484" w:type="pct"/>
          </w:tcPr>
          <w:p w14:paraId="11B203F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B2CEC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D4BF2D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87023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CBF3CE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662B3295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6D82F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765CA01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Разработка программ дополнительного образования без учета образовательных потребностей обучающихся и индивидуальных возможностей.</w:t>
            </w:r>
          </w:p>
        </w:tc>
        <w:tc>
          <w:tcPr>
            <w:tcW w:w="484" w:type="pct"/>
          </w:tcPr>
          <w:p w14:paraId="3566876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F2453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7E867D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386C0C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15D6EF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6ADD2D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46BAF5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687CBC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изучения образовательных потребностей и индивидуальных возможностей обучающихся, интересов семьи и общества.</w:t>
            </w:r>
          </w:p>
        </w:tc>
        <w:tc>
          <w:tcPr>
            <w:tcW w:w="484" w:type="pct"/>
          </w:tcPr>
          <w:p w14:paraId="50F3E87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654253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56F672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82031C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52EBB4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6DD133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FFE61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074A78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организована сетевая форма реализации дополнительных общеобразовательных программ.</w:t>
            </w:r>
          </w:p>
        </w:tc>
        <w:tc>
          <w:tcPr>
            <w:tcW w:w="484" w:type="pct"/>
          </w:tcPr>
          <w:p w14:paraId="5266795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816A45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AF2A30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430B17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191806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CB3FEB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08407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A632AA9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ресурсов в образовательной организации для реализации программ дополнительного образования. </w:t>
            </w:r>
          </w:p>
        </w:tc>
        <w:tc>
          <w:tcPr>
            <w:tcW w:w="484" w:type="pct"/>
          </w:tcPr>
          <w:p w14:paraId="134E3E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D37C9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2831B9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Заключены договора сетевого взаимодействия</w:t>
            </w:r>
          </w:p>
        </w:tc>
        <w:tc>
          <w:tcPr>
            <w:tcW w:w="451" w:type="pct"/>
          </w:tcPr>
          <w:p w14:paraId="365F7A1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A79429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5246FFC2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57692E1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A3B02D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484" w:type="pct"/>
          </w:tcPr>
          <w:p w14:paraId="69C30F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2801C3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8AE7CF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3D5462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50EB4FB6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1D1732B9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52C278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CFDA40C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или недостаточное материально-техническое оснащение образовательной организации для реализации дополнительного образования.</w:t>
            </w:r>
          </w:p>
        </w:tc>
        <w:tc>
          <w:tcPr>
            <w:tcW w:w="484" w:type="pct"/>
          </w:tcPr>
          <w:p w14:paraId="30CF283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360815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B2855F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995AC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7E309347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3636DE46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572A3B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23C608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484" w:type="pct"/>
          </w:tcPr>
          <w:p w14:paraId="6B65756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227956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73AEFC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D36239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5515AB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FA9BA7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78990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1C9A3E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изучения образовательных потребностей и индивидуальных возможностей обучающихся, интересов семьи и общества.</w:t>
            </w:r>
          </w:p>
        </w:tc>
        <w:tc>
          <w:tcPr>
            <w:tcW w:w="484" w:type="pct"/>
          </w:tcPr>
          <w:p w14:paraId="2CC5816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90C444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8C47A1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6C8670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96EF74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909C0C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47B480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BC7017D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достаточного количества программ дополнительного образования по всем направленностям.</w:t>
            </w:r>
          </w:p>
        </w:tc>
        <w:tc>
          <w:tcPr>
            <w:tcW w:w="484" w:type="pct"/>
          </w:tcPr>
          <w:p w14:paraId="6FD8E58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F2A7D0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24AB7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D8BA48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480C7E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6F5B2BD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EAC9C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111B3D2">
            <w:pPr>
              <w:spacing w:after="0" w:line="240" w:lineRule="auto"/>
              <w:rPr>
                <w:rFonts w:eastAsia="DengXian"/>
                <w:lang w:eastAsia="zh-CN"/>
              </w:rPr>
            </w:pPr>
            <w:bookmarkStart w:id="0" w:name="_GoBack"/>
            <w:bookmarkEnd w:id="0"/>
            <w:r>
              <w:rPr>
                <w:rFonts w:ascii="Times New Roman" w:hAnsi="Times New Roman" w:eastAsia="DengXian"/>
                <w:lang w:eastAsia="zh-CN"/>
              </w:rPr>
              <w:t xml:space="preserve">Не выстроена система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484" w:type="pct"/>
          </w:tcPr>
          <w:p w14:paraId="683009D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C08AC4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266954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019170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4E7361A5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54B6DEC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5B27B5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2A7645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484" w:type="pct"/>
          </w:tcPr>
          <w:p w14:paraId="3E16EB1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3D6B9D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1CA1E5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9EF9F8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51201F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FEC2B52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BA247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12DCE27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Наличие предметных дефицитов педагогов, недостаточных профессиональный уровень для подготовки обучающихся к олимпиадам различного уровня (кроме ВСОШ), смотров, конкурсов, конференций.</w:t>
            </w:r>
          </w:p>
        </w:tc>
        <w:tc>
          <w:tcPr>
            <w:tcW w:w="484" w:type="pct"/>
          </w:tcPr>
          <w:p w14:paraId="05BA729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30C95E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788B3F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3ED8E7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884466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01C940C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7D540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6F68E6D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484" w:type="pct"/>
          </w:tcPr>
          <w:p w14:paraId="75BAE6F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888B1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54CAFE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Разработаны показатели эффективност и деятельности учителя</w:t>
            </w:r>
          </w:p>
        </w:tc>
        <w:tc>
          <w:tcPr>
            <w:tcW w:w="451" w:type="pct"/>
          </w:tcPr>
          <w:p w14:paraId="695CEEF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5412E3EC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0C1F6908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3CD461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7692D3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Недостаточная работа по формированию интереса обучающихся и их родителей (законных представителей) в части подготовки обучающихся к олимпиадам различного уровня. </w:t>
            </w:r>
          </w:p>
        </w:tc>
        <w:tc>
          <w:tcPr>
            <w:tcW w:w="484" w:type="pct"/>
          </w:tcPr>
          <w:p w14:paraId="0713714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269199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8C1D35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Увеличение доли обучающихсяк участию в конкурсах, фестивалях, олимпиадах, конференциях</w:t>
            </w:r>
          </w:p>
        </w:tc>
        <w:tc>
          <w:tcPr>
            <w:tcW w:w="451" w:type="pct"/>
          </w:tcPr>
          <w:p w14:paraId="2B7F348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267705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4EDD4325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38A439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0D50FC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484" w:type="pct"/>
          </w:tcPr>
          <w:p w14:paraId="227D93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762B46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8ED6CE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Организован ы тематические консультации и выставка достижений обучающихся</w:t>
            </w:r>
          </w:p>
        </w:tc>
        <w:tc>
          <w:tcPr>
            <w:tcW w:w="451" w:type="pct"/>
          </w:tcPr>
          <w:p w14:paraId="4053DBC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0F0A6C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DB96982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27E03A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00856D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484" w:type="pct"/>
          </w:tcPr>
          <w:p w14:paraId="4945FB6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CDCA4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0F7E21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Не менее 70% педагогов повысили квалификацию в части устранения предметных дефицитов; повышении профессиональн ого уровня для подготовки обучающихся к олимпиадам различного уровнясмотрам, конкурсам, конференциям</w:t>
            </w:r>
          </w:p>
        </w:tc>
        <w:tc>
          <w:tcPr>
            <w:tcW w:w="451" w:type="pct"/>
          </w:tcPr>
          <w:p w14:paraId="36B0DAB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6368DFC9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24017D99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465554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4EE4D6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484" w:type="pct"/>
          </w:tcPr>
          <w:p w14:paraId="2EDE7D1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9D16D7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C572D0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17853A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7389C0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742" w:type="pct"/>
          </w:tcPr>
          <w:p w14:paraId="4A2C3D2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</w:tr>
      <w:tr w14:paraId="68136B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06C4481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484" w:type="pct"/>
          </w:tcPr>
          <w:p w14:paraId="71846A3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38AE93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351C4D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262D1C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15DAA5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742" w:type="pct"/>
          </w:tcPr>
          <w:p w14:paraId="76FDCBC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</w:tr>
      <w:tr w14:paraId="24B89D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2721CAF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Низкий уровень компетенций педагогических работников, непозволяющий реализовать палитру творческих объединений </w:t>
            </w:r>
          </w:p>
        </w:tc>
        <w:tc>
          <w:tcPr>
            <w:tcW w:w="484" w:type="pct"/>
          </w:tcPr>
          <w:p w14:paraId="2E637E6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EAB6D5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D4C7FE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493FB7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D9626F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0067755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48D0CD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18D1DA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484" w:type="pct"/>
          </w:tcPr>
          <w:p w14:paraId="11EA305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9C109B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519206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D293D6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4DF23C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480199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F732D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A75417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484" w:type="pct"/>
          </w:tcPr>
          <w:p w14:paraId="6D46605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00D9D2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2ECCDE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30FD34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7F2C59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742" w:type="pct"/>
          </w:tcPr>
          <w:p w14:paraId="67361C5F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</w:tr>
      <w:tr w14:paraId="283D79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50080C5">
            <w:pPr>
              <w:spacing w:after="0" w:line="240" w:lineRule="auto"/>
              <w:jc w:val="center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484" w:type="pct"/>
          </w:tcPr>
          <w:p w14:paraId="3FBC05E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3BB874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0FDA5C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F06E40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7F9D13D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5A6068C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2AC13C1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35A00B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05D4E9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484" w:type="pct"/>
          </w:tcPr>
          <w:p w14:paraId="38A9E22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F71A70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11BE4E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B3FCCC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E1DA1E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1F17292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EC6FF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D770B5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484" w:type="pct"/>
          </w:tcPr>
          <w:p w14:paraId="4303920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EC4448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674781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4BB619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FD8339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742" w:type="pct"/>
          </w:tcPr>
          <w:p w14:paraId="1D1DC490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</w:tr>
      <w:tr w14:paraId="22C62F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C99A983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Низкий уровень компетенций педагогических работников, непозволяющий реализовать палитру творческих объединений </w:t>
            </w:r>
          </w:p>
        </w:tc>
        <w:tc>
          <w:tcPr>
            <w:tcW w:w="484" w:type="pct"/>
          </w:tcPr>
          <w:p w14:paraId="76B705F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2E0E9A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A1A008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6796AF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8BD77F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742" w:type="pct"/>
          </w:tcPr>
          <w:p w14:paraId="516FC5C4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</w:tr>
      <w:tr w14:paraId="7320A2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DA3BED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484" w:type="pct"/>
          </w:tcPr>
          <w:p w14:paraId="1BFDFBE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02BA48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D685DA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5D52FB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CCA2D1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340502D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4659C8BD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0A406B8F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3CB6D2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506E55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484" w:type="pct"/>
          </w:tcPr>
          <w:p w14:paraId="3068F88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60E18D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01100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B3800F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B5C959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024B2C7C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10FAAF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D4C8E2C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В штатном расписании не предусмотрена должность педагогического работника с наименованием «советник директора по воспитанию и взаимодействию с детскими общественными объединениями».</w:t>
            </w:r>
          </w:p>
        </w:tc>
        <w:tc>
          <w:tcPr>
            <w:tcW w:w="484" w:type="pct"/>
          </w:tcPr>
          <w:p w14:paraId="1CB8721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E24EA3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01F7C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4B9D34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4CA88F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</w:rPr>
            </w:pPr>
          </w:p>
          <w:p w14:paraId="1E3895C8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  <w:tc>
          <w:tcPr>
            <w:tcW w:w="742" w:type="pct"/>
          </w:tcPr>
          <w:p w14:paraId="6FC7F2BB">
            <w:pPr>
              <w:widowControl w:val="0"/>
              <w:spacing w:after="0" w:line="276" w:lineRule="auto"/>
              <w:jc w:val="left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</w:tr>
      <w:tr w14:paraId="3E4887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17D4DFB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организован административный контроль деятельности классных руководителей.</w:t>
            </w:r>
          </w:p>
        </w:tc>
        <w:tc>
          <w:tcPr>
            <w:tcW w:w="484" w:type="pct"/>
          </w:tcPr>
          <w:p w14:paraId="36FB15D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F2CED9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E235F9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4887C2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901FDB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42DA0F99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36F399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C358D9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открытости, системности в работе с родителями. </w:t>
            </w:r>
          </w:p>
        </w:tc>
        <w:tc>
          <w:tcPr>
            <w:tcW w:w="484" w:type="pct"/>
          </w:tcPr>
          <w:p w14:paraId="3BFD226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64B7CE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90D24A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1BE34C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D5F726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3D4B3273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5A6FAB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877A61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Родители не участвуют в разработке рабочей программы воспитания.</w:t>
            </w:r>
          </w:p>
        </w:tc>
        <w:tc>
          <w:tcPr>
            <w:tcW w:w="484" w:type="pct"/>
          </w:tcPr>
          <w:p w14:paraId="5D2874B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87B905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E2F885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Внесены изменения в рабочую программу воспитания</w:t>
            </w:r>
          </w:p>
        </w:tc>
        <w:tc>
          <w:tcPr>
            <w:tcW w:w="451" w:type="pct"/>
          </w:tcPr>
          <w:p w14:paraId="2AD28B4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E6EEC5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66DFE04C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92FE5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3792F5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В общеобразовательной организации не предусмотрена деятельность представителей родительского сообщества.</w:t>
            </w:r>
          </w:p>
        </w:tc>
        <w:tc>
          <w:tcPr>
            <w:tcW w:w="484" w:type="pct"/>
          </w:tcPr>
          <w:p w14:paraId="0ADA64B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823A21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658700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C69186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905514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64215792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05CFEE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26B0249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Отсутствует работа по регламентированным формам взаимодействия образовательной организации и родителей.</w:t>
            </w:r>
          </w:p>
        </w:tc>
        <w:tc>
          <w:tcPr>
            <w:tcW w:w="484" w:type="pct"/>
          </w:tcPr>
          <w:p w14:paraId="530D7DA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AF32EF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85BB55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Разработаны (скорректирован ы)локально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 xml:space="preserve">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нормативные акты, регламентирую щие взаимодействие школы и родителей (законных представителей)</w:t>
            </w:r>
          </w:p>
        </w:tc>
        <w:tc>
          <w:tcPr>
            <w:tcW w:w="451" w:type="pct"/>
          </w:tcPr>
          <w:p w14:paraId="6864638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375D46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1918EBF2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7ACA0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02869DA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стимулируется развитие неформальных форм взаимодействия образовательной организации и родителей.</w:t>
            </w:r>
          </w:p>
        </w:tc>
        <w:tc>
          <w:tcPr>
            <w:tcW w:w="484" w:type="pct"/>
          </w:tcPr>
          <w:p w14:paraId="5D48092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B6DE43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E04370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184B05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609C60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7D3A1502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C3EC2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2BE4A6D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используется воспитательный потенциал взаимодействия с родителями (законными представителями) обучающихся в процессе реализации рабочей программы воспитания.</w:t>
            </w:r>
          </w:p>
        </w:tc>
        <w:tc>
          <w:tcPr>
            <w:tcW w:w="484" w:type="pct"/>
          </w:tcPr>
          <w:p w14:paraId="75A2946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F1DFA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2C399D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93A0A5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0E15FF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17F71DB0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679E0B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518B8C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обучающихся.</w:t>
            </w:r>
          </w:p>
        </w:tc>
        <w:tc>
          <w:tcPr>
            <w:tcW w:w="484" w:type="pct"/>
          </w:tcPr>
          <w:p w14:paraId="34361FB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DBE965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DF5BF2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6F5DFC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DDDB86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1A7BCA1A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122A16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83DE3C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tcPr>
            <w:tcW w:w="484" w:type="pct"/>
          </w:tcPr>
          <w:p w14:paraId="369EE9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B0E46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D0A05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46EE73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22B392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751DFFFF">
            <w:pPr>
              <w:widowControl w:val="0"/>
              <w:spacing w:after="0" w:line="276" w:lineRule="auto"/>
              <w:jc w:val="right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5E9151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447428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484" w:type="pct"/>
          </w:tcPr>
          <w:p w14:paraId="3EB7263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5093FD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3039E7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53F465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D02BB85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4CF77172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  <w:tc>
          <w:tcPr>
            <w:tcW w:w="742" w:type="pct"/>
          </w:tcPr>
          <w:p w14:paraId="63B3D33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6B66CC53">
            <w:pPr>
              <w:widowControl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</w:tr>
      <w:tr w14:paraId="476997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122377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484" w:type="pct"/>
          </w:tcPr>
          <w:p w14:paraId="1AF1063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500E2CC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86F360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05730D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7952EF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78C12AB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A70F7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BBED8E1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Недостаточный уровень профессиональных компетенций управленческой команды в части организации летних тематических смен в школьном лагере. </w:t>
            </w:r>
          </w:p>
        </w:tc>
        <w:tc>
          <w:tcPr>
            <w:tcW w:w="484" w:type="pct"/>
          </w:tcPr>
          <w:p w14:paraId="0B04D52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3A32AC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DAC1B9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E97BB0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226AC8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112CF0E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195C0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35693627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 сформирована система воспитательной работы школы в летний период. </w:t>
            </w:r>
          </w:p>
        </w:tc>
        <w:tc>
          <w:tcPr>
            <w:tcW w:w="484" w:type="pct"/>
          </w:tcPr>
          <w:p w14:paraId="5A31D9E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8E5747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0140FB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AB97D9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2AC4C3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59E7095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6BE24F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A73D21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социальных партнеров и сетевого взаимодействия. </w:t>
            </w:r>
          </w:p>
        </w:tc>
        <w:tc>
          <w:tcPr>
            <w:tcW w:w="484" w:type="pct"/>
          </w:tcPr>
          <w:p w14:paraId="4B2CD97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FA0D0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84EAC1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3F5228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76B34B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502074C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785DA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EA5F63F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Обучающимся всех возрастов, а также родителям (законным представителям), не предоставляется право выбора системы и места организации своего досуга в каникулярное время. </w:t>
            </w:r>
          </w:p>
        </w:tc>
        <w:tc>
          <w:tcPr>
            <w:tcW w:w="484" w:type="pct"/>
          </w:tcPr>
          <w:p w14:paraId="733F3F0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C43F8E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B6C178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111128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2E4D892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2E6D5D2A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4D8E27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1747E4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обеспечиваются условия для организация летних тематических смен в школьном лагере.</w:t>
            </w:r>
          </w:p>
        </w:tc>
        <w:tc>
          <w:tcPr>
            <w:tcW w:w="484" w:type="pct"/>
          </w:tcPr>
          <w:p w14:paraId="7AE6979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58B58A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FC534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3CC51D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9ADD45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74C3BBE6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0196D8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399D37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обеспечивается подготовка к участию в чемпионатах по профессиональному мастерству.</w:t>
            </w:r>
          </w:p>
        </w:tc>
        <w:tc>
          <w:tcPr>
            <w:tcW w:w="484" w:type="pct"/>
          </w:tcPr>
          <w:p w14:paraId="0BE8EFA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7F0485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A5844F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35EFFF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0713F2F9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3E4EA65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45AEC9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6ED8E6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tcPr>
            <w:tcW w:w="484" w:type="pct"/>
          </w:tcPr>
          <w:p w14:paraId="330A4FF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948773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1977D1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7AF06B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713E44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11571F0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7BCBB3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665CC6BF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Низкая доля учителей, для которых по результатам диагностики профессиональных дефицитов разработаны ИОМ.</w:t>
            </w:r>
          </w:p>
        </w:tc>
        <w:tc>
          <w:tcPr>
            <w:tcW w:w="484" w:type="pct"/>
          </w:tcPr>
          <w:p w14:paraId="7EC511B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A545FB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E1D532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1854362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E595B27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27FF783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16D8E3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C4C0E7C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Низкая доля педагогических работников, прошедших обучение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 (за три последних года).</w:t>
            </w:r>
          </w:p>
        </w:tc>
        <w:tc>
          <w:tcPr>
            <w:tcW w:w="484" w:type="pct"/>
          </w:tcPr>
          <w:p w14:paraId="6C0A9E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21C91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77F8B7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 мониторинг обучения педагогических работников по программам повышения квалификации в сфере воспитания</w:t>
            </w:r>
            <w:r>
              <w:rPr>
                <w:rFonts w:ascii="SimSun" w:hAnsi="SimSun" w:eastAsia="SimSun" w:cs="SimSun"/>
                <w:sz w:val="24"/>
                <w:szCs w:val="24"/>
              </w:rPr>
              <w:t>.</w:t>
            </w:r>
          </w:p>
        </w:tc>
        <w:tc>
          <w:tcPr>
            <w:tcW w:w="451" w:type="pct"/>
          </w:tcPr>
          <w:p w14:paraId="37E7F6F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647035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4FB3DE14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1ED006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199831C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Не обеспечивается повышение квалификации членов управленческой команды.   </w:t>
            </w:r>
          </w:p>
        </w:tc>
        <w:tc>
          <w:tcPr>
            <w:tcW w:w="484" w:type="pct"/>
          </w:tcPr>
          <w:p w14:paraId="559CB03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8E7CE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67CC6C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5F2921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98BF783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3202CB3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8CD4F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6A50C5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 xml:space="preserve">Отсутствие педагогов, способных осуществлять реализацию программ углубленного изучения предмета, профильного обучения. </w:t>
            </w:r>
          </w:p>
        </w:tc>
        <w:tc>
          <w:tcPr>
            <w:tcW w:w="484" w:type="pct"/>
          </w:tcPr>
          <w:p w14:paraId="6FDA231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507942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24B1A52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B87DC8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CEFEF0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4ABD9A6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5F37B6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62DAAB0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созданы условия для обучения учителей по дополнительным профессиональным программам, направленным на формирование у обучающихся навыков, обеспечивающих технологический суверенитет страны (математика, физика, информатика, химия, биология) (за три последних года)</w:t>
            </w:r>
          </w:p>
        </w:tc>
        <w:tc>
          <w:tcPr>
            <w:tcW w:w="484" w:type="pct"/>
          </w:tcPr>
          <w:p w14:paraId="5A511FF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D01EC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649FCB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C5E7B4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BE5922F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  <w:tc>
          <w:tcPr>
            <w:tcW w:w="742" w:type="pct"/>
          </w:tcPr>
          <w:p w14:paraId="7C449ECF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УВР</w:t>
            </w:r>
          </w:p>
        </w:tc>
      </w:tr>
      <w:tr w14:paraId="5C4CDE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754B7E1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Низкая доля обучающихся ОО, принявших участие в социально-психологическом тестировании. Отсутствие возможности раннего выявления незаконного потребления наркотических средств и психотропных веществ и построения целевых профилактических мероприятий по употреблению ПАВ</w:t>
            </w:r>
          </w:p>
        </w:tc>
        <w:tc>
          <w:tcPr>
            <w:tcW w:w="484" w:type="pct"/>
          </w:tcPr>
          <w:p w14:paraId="7F3D552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FCD7B3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4B53BC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64419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BBBA11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3030B1F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9C05B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A1D6A75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консультативнометодической, психокоррекционной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tcPr>
            <w:tcW w:w="484" w:type="pct"/>
          </w:tcPr>
          <w:p w14:paraId="4FA5F28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73BDB1F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012B0D2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8023EA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7B409B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Есть отдельный кабинет психолога.</w:t>
            </w:r>
          </w:p>
          <w:p w14:paraId="43EFE33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С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истематически 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ведется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работа с социально-дезадаптированными подростками и их семьями; - ве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  <w:lang w:val="ru-RU"/>
              </w:rPr>
              <w:t>дется</w:t>
            </w: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 xml:space="preserve"> лекционно-профилактическая работа совместно с правоохранительными органами и психологом по профилактике правонарушений, вредных привычек и химической зависимости;</w:t>
            </w:r>
          </w:p>
        </w:tc>
        <w:tc>
          <w:tcPr>
            <w:tcW w:w="451" w:type="pct"/>
          </w:tcPr>
          <w:p w14:paraId="07B785B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A3D0016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78A14D01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262834A8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7380ED79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  <w:tc>
          <w:tcPr>
            <w:tcW w:w="742" w:type="pct"/>
          </w:tcPr>
          <w:p w14:paraId="3E02C01C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1A8A3E39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00BCA6F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3DB7F8FD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</w:p>
          <w:p w14:paraId="32909918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Зам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.директора по ВР</w:t>
            </w:r>
          </w:p>
        </w:tc>
      </w:tr>
      <w:tr w14:paraId="32F1AD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5C910770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484" w:type="pct"/>
          </w:tcPr>
          <w:p w14:paraId="7EE8FA1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2024-2025уч.год</w:t>
            </w:r>
          </w:p>
        </w:tc>
        <w:tc>
          <w:tcPr>
            <w:tcW w:w="484" w:type="pct"/>
          </w:tcPr>
          <w:p w14:paraId="4093C26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6DDC88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Оборудована полностью</w:t>
            </w:r>
          </w:p>
        </w:tc>
        <w:tc>
          <w:tcPr>
            <w:tcW w:w="451" w:type="pct"/>
          </w:tcPr>
          <w:p w14:paraId="0C60695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09D54B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2D89EA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195174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59ECF1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484" w:type="pct"/>
          </w:tcPr>
          <w:p w14:paraId="73BA6C6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281385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D933D2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6422D6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316A7050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3D8052D4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197D0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1CC03C9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цифровой модели образовательной среды.</w:t>
            </w:r>
          </w:p>
        </w:tc>
        <w:tc>
          <w:tcPr>
            <w:tcW w:w="484" w:type="pct"/>
          </w:tcPr>
          <w:p w14:paraId="5A9BA97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25A074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1FFE8F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21EED63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1D76E740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29D4EC8E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74B49C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163A9E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обеспечено хранение оборудования ЦОС.</w:t>
            </w:r>
          </w:p>
        </w:tc>
        <w:tc>
          <w:tcPr>
            <w:tcW w:w="484" w:type="pct"/>
          </w:tcPr>
          <w:p w14:paraId="2BC8B8B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3B110B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3E2AAD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5FF08F4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479DD5DC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6008D5DC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0D3DDF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FCF0D5F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соблюдаются условия и нормы хранения техники.</w:t>
            </w:r>
          </w:p>
        </w:tc>
        <w:tc>
          <w:tcPr>
            <w:tcW w:w="484" w:type="pct"/>
          </w:tcPr>
          <w:p w14:paraId="5EF700C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В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 xml:space="preserve"> течение года</w:t>
            </w:r>
          </w:p>
        </w:tc>
        <w:tc>
          <w:tcPr>
            <w:tcW w:w="484" w:type="pct"/>
          </w:tcPr>
          <w:p w14:paraId="47E522B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578586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Соблюдаются</w:t>
            </w:r>
            <w:r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 xml:space="preserve"> все нормы хранения техники</w:t>
            </w:r>
          </w:p>
        </w:tc>
        <w:tc>
          <w:tcPr>
            <w:tcW w:w="451" w:type="pct"/>
          </w:tcPr>
          <w:p w14:paraId="6345F37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1B52EF4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2CFDA579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</w:tr>
      <w:tr w14:paraId="7B5593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AA8CF1A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соблюдаются требования к безопасности.</w:t>
            </w:r>
          </w:p>
        </w:tc>
        <w:tc>
          <w:tcPr>
            <w:tcW w:w="484" w:type="pct"/>
          </w:tcPr>
          <w:p w14:paraId="08B18DF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44DB62F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0F3C2DB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D750E8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365C2853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5BAF977C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</w:tr>
      <w:tr w14:paraId="4EFF03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C8C98F2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соблюдаются рекомендации по хранению оборудования.</w:t>
            </w:r>
          </w:p>
        </w:tc>
        <w:tc>
          <w:tcPr>
            <w:tcW w:w="484" w:type="pct"/>
          </w:tcPr>
          <w:p w14:paraId="635BE73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4EECA2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F32FDD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7107310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4910CB92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75E0F9A0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</w:tr>
      <w:tr w14:paraId="1119AC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E6F28F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выполняются рекомендации по размещению оборудования.</w:t>
            </w:r>
          </w:p>
        </w:tc>
        <w:tc>
          <w:tcPr>
            <w:tcW w:w="484" w:type="pct"/>
          </w:tcPr>
          <w:p w14:paraId="530A3ED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733C27B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369876F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6610878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6FF8F9C7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7AA3C088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</w:tr>
      <w:tr w14:paraId="1AD3EF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5AAC811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484" w:type="pct"/>
          </w:tcPr>
          <w:p w14:paraId="0D3FF9E8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04BABDE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215793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hint="default" w:ascii="Times New Roman" w:hAnsi="Times New Roman" w:eastAsia="SimSun" w:cs="Times New Roman"/>
                <w:sz w:val="18"/>
                <w:szCs w:val="18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Проведен анализ профилактических</w:t>
            </w:r>
          </w:p>
          <w:p w14:paraId="520F11D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SimSun" w:cs="Times New Roman"/>
                <w:sz w:val="18"/>
                <w:szCs w:val="18"/>
              </w:rPr>
              <w:t>мероприятий</w:t>
            </w:r>
          </w:p>
        </w:tc>
        <w:tc>
          <w:tcPr>
            <w:tcW w:w="451" w:type="pct"/>
          </w:tcPr>
          <w:p w14:paraId="71B1D84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3FE0C96D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496F2D3C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 w:eastAsia="en-US" w:bidi="ar-SA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18"/>
                <w:szCs w:val="18"/>
                <w:lang w:val="ru-RU"/>
              </w:rPr>
              <w:t>Завхоз</w:t>
            </w:r>
          </w:p>
        </w:tc>
      </w:tr>
      <w:tr w14:paraId="37B336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2440E66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tcPr>
            <w:tcW w:w="484" w:type="pct"/>
          </w:tcPr>
          <w:p w14:paraId="61FAECF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68B8CCA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BF76DD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524D57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  <w:shd w:val="clear" w:color="auto" w:fill="auto"/>
            <w:vAlign w:val="top"/>
          </w:tcPr>
          <w:p w14:paraId="13D0161F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  <w:shd w:val="clear" w:color="auto" w:fill="auto"/>
            <w:vAlign w:val="top"/>
          </w:tcPr>
          <w:p w14:paraId="0C33C392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 w:eastAsia="en-US" w:bidi="ar-SA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6117C7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26428C4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484" w:type="pct"/>
          </w:tcPr>
          <w:p w14:paraId="48003B1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E159693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67A7887F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39AF90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E41F5C8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008EAED1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51889B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8683C38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484" w:type="pct"/>
          </w:tcPr>
          <w:p w14:paraId="54721464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47E74A7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81E8DE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C23689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364C1AA4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70D0AACE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61AB80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45F80B2E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484" w:type="pct"/>
          </w:tcPr>
          <w:p w14:paraId="7C3B0FF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1D8B66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4D697FAD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39D74A70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7F16166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D88FA00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14:paraId="68116D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19E58596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Недостаток компетенций у управленческой команды в использовании информационной системы в управлении образовательной организацией 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  <w:tc>
          <w:tcPr>
            <w:tcW w:w="484" w:type="pct"/>
          </w:tcPr>
          <w:p w14:paraId="33204B96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15A6277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78B36B0C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48177D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625B85CA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  <w:tc>
          <w:tcPr>
            <w:tcW w:w="742" w:type="pct"/>
          </w:tcPr>
          <w:p w14:paraId="1A1B2D5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DengXian"/>
                <w:lang w:val="ru-RU" w:eastAsia="zh-CN"/>
              </w:rPr>
              <w:t>У</w:t>
            </w:r>
            <w:r>
              <w:rPr>
                <w:rFonts w:ascii="Times New Roman" w:hAnsi="Times New Roman" w:eastAsia="DengXian"/>
                <w:lang w:eastAsia="zh-CN"/>
              </w:rPr>
              <w:t>правленческ</w:t>
            </w:r>
            <w:r>
              <w:rPr>
                <w:rFonts w:ascii="Times New Roman" w:hAnsi="Times New Roman" w:eastAsia="DengXian"/>
                <w:lang w:val="ru-RU" w:eastAsia="zh-CN"/>
              </w:rPr>
              <w:t>ая</w:t>
            </w:r>
            <w:r>
              <w:rPr>
                <w:rFonts w:ascii="Times New Roman" w:hAnsi="Times New Roman" w:eastAsia="DengXian"/>
                <w:lang w:eastAsia="zh-CN"/>
              </w:rPr>
              <w:t xml:space="preserve"> команд</w:t>
            </w:r>
            <w:r>
              <w:rPr>
                <w:rFonts w:ascii="Times New Roman" w:hAnsi="Times New Roman" w:eastAsia="DengXian"/>
                <w:lang w:val="ru-RU" w:eastAsia="zh-CN"/>
              </w:rPr>
              <w:t>а</w:t>
            </w:r>
          </w:p>
        </w:tc>
      </w:tr>
      <w:tr w14:paraId="10B3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78B38F4A">
            <w:pPr>
              <w:spacing w:after="0" w:line="240" w:lineRule="auto"/>
              <w:rPr>
                <w:rFonts w:eastAsia="DengXian"/>
                <w:lang w:eastAsia="zh-CN"/>
              </w:rPr>
            </w:pPr>
            <w:r>
              <w:rPr>
                <w:rFonts w:ascii="Times New Roman" w:hAnsi="Times New Roman" w:eastAsia="DengXian"/>
                <w:lang w:eastAsia="zh-CN"/>
              </w:rPr>
              <w:t>Отсутствие финансирования</w:t>
            </w:r>
          </w:p>
        </w:tc>
        <w:tc>
          <w:tcPr>
            <w:tcW w:w="484" w:type="pct"/>
          </w:tcPr>
          <w:p w14:paraId="2BFF398E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3D03712A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122A7282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4AE4D301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5454E48E">
            <w:pPr>
              <w:widowControl w:val="0"/>
              <w:spacing w:after="0" w:line="276" w:lineRule="auto"/>
              <w:jc w:val="both"/>
              <w:rPr>
                <w:rFonts w:hint="default"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  <w:tc>
          <w:tcPr>
            <w:tcW w:w="742" w:type="pct"/>
          </w:tcPr>
          <w:p w14:paraId="2208D4BB">
            <w:pPr>
              <w:widowControl w:val="0"/>
              <w:spacing w:after="0" w:line="276" w:lineRule="auto"/>
              <w:jc w:val="center"/>
              <w:rPr>
                <w:rFonts w:hint="default"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18"/>
                <w:szCs w:val="18"/>
                <w:lang w:val="ru-RU"/>
              </w:rPr>
              <w:t>Директор</w:t>
            </w:r>
          </w:p>
        </w:tc>
      </w:tr>
      <w:tr w14:paraId="6FAE0C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65" w:type="pct"/>
          </w:tcPr>
          <w:p w14:paraId="0BA77858">
            <w:pPr>
              <w:spacing w:after="0" w:line="240" w:lineRule="auto"/>
              <w:rPr>
                <w:rFonts w:ascii="Times New Roman" w:hAnsi="Times New Roman" w:eastAsia="DengXian"/>
                <w:lang w:eastAsia="zh-CN"/>
              </w:rPr>
            </w:pPr>
          </w:p>
        </w:tc>
        <w:tc>
          <w:tcPr>
            <w:tcW w:w="484" w:type="pct"/>
          </w:tcPr>
          <w:p w14:paraId="6D3CC8A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84" w:type="pct"/>
          </w:tcPr>
          <w:p w14:paraId="2C9550D5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30" w:type="pct"/>
          </w:tcPr>
          <w:p w14:paraId="502D530B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1" w:type="pct"/>
          </w:tcPr>
          <w:p w14:paraId="0C841839">
            <w:pPr>
              <w:widowControl w:val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1" w:type="pct"/>
          </w:tcPr>
          <w:p w14:paraId="2970E70B">
            <w:pPr>
              <w:widowControl w:val="0"/>
              <w:spacing w:after="0"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2" w:type="pct"/>
          </w:tcPr>
          <w:p w14:paraId="74FC6C87">
            <w:pPr>
              <w:widowControl w:val="0"/>
              <w:spacing w:after="0"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14:paraId="1AB34329"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line="276" w:lineRule="auto"/>
        <w:ind w:firstLine="56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sectPr>
      <w:pgSz w:w="11906" w:h="16838"/>
      <w:pgMar w:top="851" w:right="567" w:bottom="851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DengXian">
    <w:altName w:val="SimSun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egoe UI Variable Text Ligh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Text Semibold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Display Semibold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Display Ligh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Small Semibold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Semilight">
    <w:panose1 w:val="020B0402040204020203"/>
    <w:charset w:val="00"/>
    <w:family w:val="auto"/>
    <w:pitch w:val="default"/>
    <w:sig w:usb0="E4002EFF" w:usb1="C000E47F" w:usb2="00000009" w:usb3="00000000" w:csb0="200001FF" w:csb1="00000000"/>
  </w:font>
  <w:font w:name="NSimSun">
    <w:panose1 w:val="02010609030101010101"/>
    <w:charset w:val="86"/>
    <w:family w:val="auto"/>
    <w:pitch w:val="default"/>
    <w:sig w:usb0="00000203" w:usb1="288F0000" w:usb2="00000006" w:usb3="00000000" w:csb0="00040001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Century">
    <w:panose1 w:val="02040604050505020304"/>
    <w:charset w:val="00"/>
    <w:family w:val="auto"/>
    <w:pitch w:val="default"/>
    <w:sig w:usb0="00000287" w:usb1="00000000" w:usb2="00000000" w:usb3="00000000" w:csb0="2000009F" w:csb1="DFD70000"/>
  </w:font>
  <w:font w:name="Cascadia Code Light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Segoe UI Variable Text Semiligh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Tex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Small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Monotype Corsiva">
    <w:panose1 w:val="03010101010201010101"/>
    <w:charset w:val="00"/>
    <w:family w:val="auto"/>
    <w:pitch w:val="default"/>
    <w:sig w:usb0="00000287" w:usb1="00000000" w:usb2="00000000" w:usb3="00000000" w:csb0="2000009F" w:csb1="DFD7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Cascadia Mono ExtraLight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Candara Light">
    <w:panose1 w:val="020E0502030303020204"/>
    <w:charset w:val="00"/>
    <w:family w:val="auto"/>
    <w:pitch w:val="default"/>
    <w:sig w:usb0="A00002FF" w:usb1="00000002" w:usb2="00000000" w:usb3="00000000" w:csb0="0000019F" w:csb1="00000000"/>
  </w:font>
  <w:font w:name="Bahnschrift 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egoe UI Semibold">
    <w:panose1 w:val="020B0702040204020203"/>
    <w:charset w:val="00"/>
    <w:family w:val="auto"/>
    <w:pitch w:val="default"/>
    <w:sig w:usb0="E4002EFF" w:usb1="C000E47F" w:usb2="00000009" w:usb3="00000000" w:csb0="200001FF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Cascadia Mono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Cascadia Code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Book Antiqua">
    <w:panose1 w:val="02040602050305030304"/>
    <w:charset w:val="00"/>
    <w:family w:val="auto"/>
    <w:pitch w:val="default"/>
    <w:sig w:usb0="00000287" w:usb1="00000000" w:usb2="00000000" w:usb3="00000000" w:csb0="2000009F" w:csb1="DFD70000"/>
  </w:font>
  <w:font w:name="Bahnschrift SemiBol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Mistral">
    <w:panose1 w:val="03090702030407020403"/>
    <w:charset w:val="00"/>
    <w:family w:val="auto"/>
    <w:pitch w:val="default"/>
    <w:sig w:usb0="00000287" w:usb1="00000000" w:usb2="00000000" w:usb3="00000000" w:csb0="2000009F" w:csb1="DFD7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Cascadia Code SemiBold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Bahnschrift SemiLight 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Cascadia Code SemiLight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Bahnschrift Light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egoe UI Variable Small Semiligh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Segoe UI Variable Display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Comic Sans MS">
    <w:panose1 w:val="030F0702030302020204"/>
    <w:charset w:val="00"/>
    <w:family w:val="auto"/>
    <w:pitch w:val="default"/>
    <w:sig w:usb0="00000287" w:usb1="00000013" w:usb2="00000000" w:usb3="00000000" w:csb0="2000009F" w:csb1="0000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Ink Free">
    <w:panose1 w:val="03080402000500000000"/>
    <w:charset w:val="00"/>
    <w:family w:val="auto"/>
    <w:pitch w:val="default"/>
    <w:sig w:usb0="0000068F" w:usb1="4000000A" w:usb2="00000000" w:usb3="00000000" w:csb0="0000019F" w:csb1="00000000"/>
  </w:font>
  <w:font w:name="Corbel Light">
    <w:panose1 w:val="020B0303020204020204"/>
    <w:charset w:val="00"/>
    <w:family w:val="auto"/>
    <w:pitch w:val="default"/>
    <w:sig w:usb0="A00002EF" w:usb1="4000A44B" w:usb2="00000000" w:usb3="00000000" w:csb0="2000019F" w:csb1="00000000"/>
  </w:font>
  <w:font w:name="Century Schoolbook">
    <w:panose1 w:val="02040604050505020304"/>
    <w:charset w:val="00"/>
    <w:family w:val="auto"/>
    <w:pitch w:val="default"/>
    <w:sig w:usb0="00000287" w:usb1="00000000" w:usb2="00000000" w:usb3="00000000" w:csb0="2000009F" w:csb1="DFD70000"/>
  </w:font>
  <w:font w:name="Cascadia Mono Light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Microsoft Sans Serif">
    <w:panose1 w:val="020B0604020202020204"/>
    <w:charset w:val="00"/>
    <w:family w:val="auto"/>
    <w:pitch w:val="default"/>
    <w:sig w:usb0="E5002EFF" w:usb1="C000605B" w:usb2="00000029" w:usb3="00000000" w:csb0="200101FF" w:csb1="20280000"/>
  </w:font>
  <w:font w:name="Franklin Gothic Medium Cond">
    <w:panose1 w:val="020B0606030402020204"/>
    <w:charset w:val="00"/>
    <w:family w:val="auto"/>
    <w:pitch w:val="default"/>
    <w:sig w:usb0="00000287" w:usb1="00000000" w:usb2="00000000" w:usb3="00000000" w:csb0="2000009F" w:csb1="DFD70000"/>
  </w:font>
  <w:font w:name="Bahnschrift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egoe UI Variable Display Semiligh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icrosoft YaHe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scadia Mono SemiLight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Bahnschrift 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egoe UI Black">
    <w:panose1 w:val="020B0A02040204020203"/>
    <w:charset w:val="00"/>
    <w:family w:val="auto"/>
    <w:pitch w:val="default"/>
    <w:sig w:usb0="E00002FF" w:usb1="4000E47F" w:usb2="00000021" w:usb3="00000000" w:csb0="2000019F" w:csb1="0000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Franklin Gothic Book">
    <w:panose1 w:val="020B0503020102020204"/>
    <w:charset w:val="00"/>
    <w:family w:val="auto"/>
    <w:pitch w:val="default"/>
    <w:sig w:usb0="00000287" w:usb1="00000000" w:usb2="00000000" w:usb3="00000000" w:csb0="2000009F" w:csb1="DFD70000"/>
  </w:font>
  <w:font w:name="MS Reference Sans Serif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Gabriola">
    <w:panose1 w:val="04040605051002020D02"/>
    <w:charset w:val="00"/>
    <w:family w:val="auto"/>
    <w:pitch w:val="default"/>
    <w:sig w:usb0="E00002EF" w:usb1="5000204B" w:usb2="00000000" w:usb3="00000000" w:csb0="2000009F" w:csb1="00000000"/>
  </w:font>
  <w:font w:name="Bahnschrift SemiBold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Segoe UI Light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Haettenschweiler">
    <w:panose1 w:val="020B0706040902060204"/>
    <w:charset w:val="00"/>
    <w:family w:val="auto"/>
    <w:pitch w:val="default"/>
    <w:sig w:usb0="00000287" w:usb1="00000000" w:usb2="00000000" w:usb3="00000000" w:csb0="2000009F" w:csb1="DFD70000"/>
  </w:font>
  <w:font w:name="Franklin Gothic Heavy">
    <w:panose1 w:val="020B0903020102020204"/>
    <w:charset w:val="00"/>
    <w:family w:val="auto"/>
    <w:pitch w:val="default"/>
    <w:sig w:usb0="00000287" w:usb1="00000000" w:usb2="00000000" w:usb3="00000000" w:csb0="2000009F" w:csb1="DFD70000"/>
  </w:font>
  <w:font w:name="Constantia">
    <w:panose1 w:val="02030602050306030303"/>
    <w:charset w:val="00"/>
    <w:family w:val="auto"/>
    <w:pitch w:val="default"/>
    <w:sig w:usb0="A00002EF" w:usb1="4000204B" w:usb2="00000000" w:usb3="00000000" w:csb0="2000019F" w:csb1="00000000"/>
  </w:font>
  <w:font w:name="Segoe Script">
    <w:panose1 w:val="030B0504020000000003"/>
    <w:charset w:val="00"/>
    <w:family w:val="auto"/>
    <w:pitch w:val="default"/>
    <w:sig w:usb0="0000028F" w:usb1="00000000" w:usb2="00000000" w:usb3="00000000" w:csb0="0000009F" w:csb1="00000000"/>
  </w:font>
  <w:font w:name="Franklin Gothic Demi">
    <w:panose1 w:val="020B0703020102020204"/>
    <w:charset w:val="00"/>
    <w:family w:val="auto"/>
    <w:pitch w:val="default"/>
    <w:sig w:usb0="00000287" w:usb1="00000000" w:usb2="00000000" w:usb3="00000000" w:csb0="2000009F" w:csb1="DFD70000"/>
  </w:font>
  <w:font w:name="Arial Narrow">
    <w:panose1 w:val="020B0606020202030204"/>
    <w:charset w:val="00"/>
    <w:family w:val="auto"/>
    <w:pitch w:val="default"/>
    <w:sig w:usb0="00000287" w:usb1="00000800" w:usb2="00000000" w:usb3="00000000" w:csb0="2000009F" w:csb1="DFD70000"/>
  </w:font>
  <w:font w:name="Segoe UI Variable Small Light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Franklin Gothic Demi Cond">
    <w:panose1 w:val="020B0706030402020204"/>
    <w:charset w:val="00"/>
    <w:family w:val="auto"/>
    <w:pitch w:val="default"/>
    <w:sig w:usb0="00000287" w:usb1="00000000" w:usb2="00000000" w:usb3="00000000" w:csb0="2000009F" w:csb1="DFD70000"/>
  </w:font>
  <w:font w:name="Bahnschrift SemiLigh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Bahnschrift Light 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Bahnschrift SemiBold 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Candara">
    <w:panose1 w:val="020E0502030303020204"/>
    <w:charset w:val="00"/>
    <w:family w:val="auto"/>
    <w:pitch w:val="default"/>
    <w:sig w:usb0="A00002EF" w:usb1="4000A44B" w:usb2="00000000" w:usb3="00000000" w:csb0="2000019F" w:csb1="00000000"/>
  </w:font>
  <w:font w:name="Cascadia Code ExtraLight">
    <w:panose1 w:val="020B0609020000020004"/>
    <w:charset w:val="00"/>
    <w:family w:val="auto"/>
    <w:pitch w:val="default"/>
    <w:sig w:usb0="A1002AFF" w:usb1="C200F9FB" w:usb2="00040020" w:usb3="00000000" w:csb0="600001FF" w:csb1="FFFF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Bahnschrift SemiLight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Bahnschrift SemiCondensed">
    <w:panose1 w:val="020B0502040204020203"/>
    <w:charset w:val="00"/>
    <w:family w:val="auto"/>
    <w:pitch w:val="default"/>
    <w:sig w:usb0="A00002C7" w:usb1="00000002" w:usb2="00000000" w:usb3="00000000" w:csb0="2000019F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518354312"/>
      <w:docPartObj>
        <w:docPartGallery w:val="autotext"/>
      </w:docPartObj>
    </w:sdtPr>
    <w:sdtContent>
      <w:p w14:paraId="797AF2D5">
        <w:pPr>
          <w:pStyle w:val="3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148</w:t>
        </w:r>
        <w:r>
          <w:fldChar w:fldCharType="end"/>
        </w:r>
      </w:p>
    </w:sdtContent>
  </w:sdt>
  <w:p w14:paraId="4ACBC855">
    <w:pPr>
      <w:pStyle w:val="3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1138479"/>
      <w:docPartObj>
        <w:docPartGallery w:val="autotext"/>
      </w:docPartObj>
    </w:sdtPr>
    <w:sdtContent>
      <w:p w14:paraId="66298687">
        <w:pPr>
          <w:pStyle w:val="2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148</w:t>
        </w:r>
        <w:r>
          <w:fldChar w:fldCharType="end"/>
        </w:r>
      </w:p>
    </w:sdtContent>
  </w:sdt>
  <w:p w14:paraId="7E776000">
    <w:pPr>
      <w:pStyle w:val="2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A921398"/>
    <w:multiLevelType w:val="singleLevel"/>
    <w:tmpl w:val="9A921398"/>
    <w:lvl w:ilvl="0" w:tentative="0">
      <w:start w:val="1"/>
      <w:numFmt w:val="decimal"/>
      <w:suff w:val="space"/>
      <w:lvlText w:val="%1."/>
      <w:lvlJc w:val="left"/>
      <w:pPr>
        <w:ind w:left="910" w:leftChars="0" w:firstLine="0" w:firstLineChars="0"/>
      </w:pPr>
    </w:lvl>
  </w:abstractNum>
  <w:abstractNum w:abstractNumId="1">
    <w:nsid w:val="C30750B2"/>
    <w:multiLevelType w:val="singleLevel"/>
    <w:tmpl w:val="C30750B2"/>
    <w:lvl w:ilvl="0" w:tentative="0">
      <w:start w:val="5"/>
      <w:numFmt w:val="decimal"/>
      <w:suff w:val="space"/>
      <w:lvlText w:val="%1."/>
      <w:lvlJc w:val="left"/>
    </w:lvl>
  </w:abstractNum>
  <w:abstractNum w:abstractNumId="2">
    <w:nsid w:val="CA6852C0"/>
    <w:multiLevelType w:val="singleLevel"/>
    <w:tmpl w:val="CA6852C0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E5772B4A"/>
    <w:multiLevelType w:val="singleLevel"/>
    <w:tmpl w:val="E5772B4A"/>
    <w:lvl w:ilvl="0" w:tentative="0">
      <w:start w:val="1"/>
      <w:numFmt w:val="decimal"/>
      <w:suff w:val="space"/>
      <w:lvlText w:val="%1."/>
      <w:lvlJc w:val="left"/>
      <w:pPr>
        <w:ind w:left="70" w:leftChars="0" w:firstLine="0" w:firstLineChars="0"/>
      </w:pPr>
    </w:lvl>
  </w:abstractNum>
  <w:abstractNum w:abstractNumId="4">
    <w:nsid w:val="0A237FAF"/>
    <w:multiLevelType w:val="singleLevel"/>
    <w:tmpl w:val="0A237FAF"/>
    <w:lvl w:ilvl="0" w:tentative="0">
      <w:start w:val="1"/>
      <w:numFmt w:val="bullet"/>
      <w:lvlText w:val="·"/>
      <w:lvlJc w:val="left"/>
      <w:pPr>
        <w:ind w:left="230" w:hanging="200"/>
      </w:pPr>
      <w:rPr>
        <w:rFonts w:hint="default" w:ascii="Symbol" w:hAnsi="Symbol"/>
      </w:rPr>
    </w:lvl>
  </w:abstractNum>
  <w:abstractNum w:abstractNumId="5">
    <w:nsid w:val="100A6CEB"/>
    <w:multiLevelType w:val="singleLevel"/>
    <w:tmpl w:val="100A6CE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>
    <w:nsid w:val="29A4EA63"/>
    <w:multiLevelType w:val="singleLevel"/>
    <w:tmpl w:val="29A4EA63"/>
    <w:lvl w:ilvl="0" w:tentative="0">
      <w:start w:val="1"/>
      <w:numFmt w:val="decimal"/>
      <w:suff w:val="space"/>
      <w:lvlText w:val="%1."/>
      <w:lvlJc w:val="left"/>
    </w:lvl>
  </w:abstractNum>
  <w:abstractNum w:abstractNumId="7">
    <w:nsid w:val="2F78BF3B"/>
    <w:multiLevelType w:val="singleLevel"/>
    <w:tmpl w:val="2F78BF3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>
    <w:nsid w:val="41C5F8D2"/>
    <w:multiLevelType w:val="singleLevel"/>
    <w:tmpl w:val="41C5F8D2"/>
    <w:lvl w:ilvl="0" w:tentative="0">
      <w:start w:val="1"/>
      <w:numFmt w:val="decimal"/>
      <w:suff w:val="space"/>
      <w:lvlText w:val="%1."/>
      <w:lvlJc w:val="left"/>
      <w:pPr>
        <w:ind w:left="779" w:leftChars="0" w:firstLine="0" w:firstLineChars="0"/>
      </w:pPr>
    </w:lvl>
  </w:abstractNum>
  <w:abstractNum w:abstractNumId="9">
    <w:nsid w:val="4CD5C424"/>
    <w:multiLevelType w:val="singleLevel"/>
    <w:tmpl w:val="4CD5C42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0">
    <w:nsid w:val="6889B2F4"/>
    <w:multiLevelType w:val="singleLevel"/>
    <w:tmpl w:val="6889B2F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0"/>
  </w:num>
  <w:num w:numId="2">
    <w:abstractNumId w:val="4"/>
  </w:num>
  <w:num w:numId="3">
    <w:abstractNumId w:val="8"/>
  </w:num>
  <w:num w:numId="4">
    <w:abstractNumId w:val="6"/>
  </w:num>
  <w:num w:numId="5">
    <w:abstractNumId w:val="0"/>
  </w:num>
  <w:num w:numId="6">
    <w:abstractNumId w:val="2"/>
  </w:num>
  <w:num w:numId="7">
    <w:abstractNumId w:val="5"/>
  </w:num>
  <w:num w:numId="8">
    <w:abstractNumId w:val="7"/>
  </w:num>
  <w:num w:numId="9">
    <w:abstractNumId w:val="3"/>
  </w:num>
  <w:num w:numId="10">
    <w:abstractNumId w:val="1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2"/>
  </w:compat>
  <w:rsids>
    <w:rsidRoot w:val="001825B2"/>
    <w:rsid w:val="000154AE"/>
    <w:rsid w:val="0003213C"/>
    <w:rsid w:val="0005022E"/>
    <w:rsid w:val="00056116"/>
    <w:rsid w:val="000646F2"/>
    <w:rsid w:val="00070C5E"/>
    <w:rsid w:val="000763F5"/>
    <w:rsid w:val="000818CC"/>
    <w:rsid w:val="00081F09"/>
    <w:rsid w:val="0008752B"/>
    <w:rsid w:val="0009294A"/>
    <w:rsid w:val="000D2B38"/>
    <w:rsid w:val="000D5391"/>
    <w:rsid w:val="000D57BA"/>
    <w:rsid w:val="000E6856"/>
    <w:rsid w:val="0011701E"/>
    <w:rsid w:val="0012007B"/>
    <w:rsid w:val="00127045"/>
    <w:rsid w:val="0012722C"/>
    <w:rsid w:val="001625AF"/>
    <w:rsid w:val="001825B2"/>
    <w:rsid w:val="001900A5"/>
    <w:rsid w:val="001A687A"/>
    <w:rsid w:val="001A7EA6"/>
    <w:rsid w:val="001D71FA"/>
    <w:rsid w:val="001E5795"/>
    <w:rsid w:val="002120BE"/>
    <w:rsid w:val="002439CF"/>
    <w:rsid w:val="00253405"/>
    <w:rsid w:val="002855D8"/>
    <w:rsid w:val="002A73EC"/>
    <w:rsid w:val="002B18AE"/>
    <w:rsid w:val="002B3D33"/>
    <w:rsid w:val="002E40CF"/>
    <w:rsid w:val="002F5754"/>
    <w:rsid w:val="00344DE2"/>
    <w:rsid w:val="003460D3"/>
    <w:rsid w:val="00352213"/>
    <w:rsid w:val="00357DA0"/>
    <w:rsid w:val="00365DE7"/>
    <w:rsid w:val="003664FE"/>
    <w:rsid w:val="003924F7"/>
    <w:rsid w:val="00393A22"/>
    <w:rsid w:val="003B2CD0"/>
    <w:rsid w:val="003C2F4A"/>
    <w:rsid w:val="003E0205"/>
    <w:rsid w:val="003F29FB"/>
    <w:rsid w:val="00403305"/>
    <w:rsid w:val="00410179"/>
    <w:rsid w:val="00412A4A"/>
    <w:rsid w:val="0041567B"/>
    <w:rsid w:val="00426C95"/>
    <w:rsid w:val="0043376E"/>
    <w:rsid w:val="0044103D"/>
    <w:rsid w:val="00447F40"/>
    <w:rsid w:val="00482DB4"/>
    <w:rsid w:val="00495419"/>
    <w:rsid w:val="00496494"/>
    <w:rsid w:val="004A1535"/>
    <w:rsid w:val="004A3410"/>
    <w:rsid w:val="004B0E2F"/>
    <w:rsid w:val="004C2689"/>
    <w:rsid w:val="004C4E25"/>
    <w:rsid w:val="0052017B"/>
    <w:rsid w:val="00524341"/>
    <w:rsid w:val="00525F1F"/>
    <w:rsid w:val="00530824"/>
    <w:rsid w:val="00584D4B"/>
    <w:rsid w:val="005A4096"/>
    <w:rsid w:val="005A592B"/>
    <w:rsid w:val="005B441F"/>
    <w:rsid w:val="005E4D59"/>
    <w:rsid w:val="005E757B"/>
    <w:rsid w:val="005F5C2C"/>
    <w:rsid w:val="006073D3"/>
    <w:rsid w:val="00637AA6"/>
    <w:rsid w:val="006B0C6C"/>
    <w:rsid w:val="0075658D"/>
    <w:rsid w:val="007616F3"/>
    <w:rsid w:val="0076222E"/>
    <w:rsid w:val="00797134"/>
    <w:rsid w:val="007B5764"/>
    <w:rsid w:val="007C3589"/>
    <w:rsid w:val="007C6F12"/>
    <w:rsid w:val="007D67A3"/>
    <w:rsid w:val="007E04B0"/>
    <w:rsid w:val="00804544"/>
    <w:rsid w:val="00805851"/>
    <w:rsid w:val="00841659"/>
    <w:rsid w:val="00845247"/>
    <w:rsid w:val="008630F8"/>
    <w:rsid w:val="00864F88"/>
    <w:rsid w:val="008B1BA2"/>
    <w:rsid w:val="009115B1"/>
    <w:rsid w:val="0091554C"/>
    <w:rsid w:val="0094427B"/>
    <w:rsid w:val="00964B21"/>
    <w:rsid w:val="009701D4"/>
    <w:rsid w:val="0097280E"/>
    <w:rsid w:val="00973CC0"/>
    <w:rsid w:val="0098739A"/>
    <w:rsid w:val="00994317"/>
    <w:rsid w:val="009B095C"/>
    <w:rsid w:val="009B1394"/>
    <w:rsid w:val="009B3F6B"/>
    <w:rsid w:val="009E58EE"/>
    <w:rsid w:val="009E5918"/>
    <w:rsid w:val="009E71F2"/>
    <w:rsid w:val="00A02265"/>
    <w:rsid w:val="00A0338A"/>
    <w:rsid w:val="00A233F9"/>
    <w:rsid w:val="00A3510E"/>
    <w:rsid w:val="00A66C55"/>
    <w:rsid w:val="00A9450E"/>
    <w:rsid w:val="00AE38A8"/>
    <w:rsid w:val="00AE6740"/>
    <w:rsid w:val="00AE71C7"/>
    <w:rsid w:val="00B660FA"/>
    <w:rsid w:val="00B94813"/>
    <w:rsid w:val="00B97C81"/>
    <w:rsid w:val="00BA1C41"/>
    <w:rsid w:val="00BA69C8"/>
    <w:rsid w:val="00BB1A9D"/>
    <w:rsid w:val="00BC2071"/>
    <w:rsid w:val="00C231F6"/>
    <w:rsid w:val="00C26139"/>
    <w:rsid w:val="00C36D1B"/>
    <w:rsid w:val="00C57A4B"/>
    <w:rsid w:val="00C776F7"/>
    <w:rsid w:val="00C93173"/>
    <w:rsid w:val="00CA13F1"/>
    <w:rsid w:val="00CA2CD8"/>
    <w:rsid w:val="00CA4F3E"/>
    <w:rsid w:val="00CB4FB6"/>
    <w:rsid w:val="00CC46AB"/>
    <w:rsid w:val="00CC5D0C"/>
    <w:rsid w:val="00D05772"/>
    <w:rsid w:val="00D231CC"/>
    <w:rsid w:val="00D232AF"/>
    <w:rsid w:val="00D34140"/>
    <w:rsid w:val="00D4125C"/>
    <w:rsid w:val="00D476E0"/>
    <w:rsid w:val="00D54EA9"/>
    <w:rsid w:val="00D90F0F"/>
    <w:rsid w:val="00DA6525"/>
    <w:rsid w:val="00DA7B95"/>
    <w:rsid w:val="00DF76CA"/>
    <w:rsid w:val="00E06E80"/>
    <w:rsid w:val="00E13A05"/>
    <w:rsid w:val="00E13C12"/>
    <w:rsid w:val="00E1645C"/>
    <w:rsid w:val="00E3729D"/>
    <w:rsid w:val="00E71123"/>
    <w:rsid w:val="00E75AE2"/>
    <w:rsid w:val="00E81AC4"/>
    <w:rsid w:val="00E844AC"/>
    <w:rsid w:val="00EA5866"/>
    <w:rsid w:val="00EC1A1F"/>
    <w:rsid w:val="00EE3BC4"/>
    <w:rsid w:val="00EF1024"/>
    <w:rsid w:val="00EF2D49"/>
    <w:rsid w:val="00F046CD"/>
    <w:rsid w:val="00F16BA3"/>
    <w:rsid w:val="00F907E1"/>
    <w:rsid w:val="00FB305E"/>
    <w:rsid w:val="00FE5571"/>
    <w:rsid w:val="0980040A"/>
    <w:rsid w:val="10DF0322"/>
    <w:rsid w:val="1E0C58F3"/>
    <w:rsid w:val="21E13617"/>
    <w:rsid w:val="227E7BD8"/>
    <w:rsid w:val="7F851E5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qFormat="1"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55"/>
    <w:qFormat/>
    <w:uiPriority w:val="9"/>
    <w:pPr>
      <w:keepNext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3">
    <w:name w:val="heading 2"/>
    <w:basedOn w:val="1"/>
    <w:next w:val="1"/>
    <w:link w:val="56"/>
    <w:unhideWhenUsed/>
    <w:qFormat/>
    <w:uiPriority w:val="9"/>
    <w:pPr>
      <w:keepNext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4">
    <w:name w:val="heading 3"/>
    <w:basedOn w:val="1"/>
    <w:next w:val="1"/>
    <w:link w:val="57"/>
    <w:unhideWhenUsed/>
    <w:qFormat/>
    <w:uiPriority w:val="9"/>
    <w:pPr>
      <w:keepNext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5">
    <w:name w:val="heading 4"/>
    <w:basedOn w:val="1"/>
    <w:next w:val="1"/>
    <w:link w:val="58"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">
    <w:name w:val="heading 5"/>
    <w:basedOn w:val="1"/>
    <w:next w:val="1"/>
    <w:link w:val="59"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7">
    <w:name w:val="heading 6"/>
    <w:basedOn w:val="1"/>
    <w:next w:val="1"/>
    <w:link w:val="60"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</w:rPr>
  </w:style>
  <w:style w:type="paragraph" w:styleId="8">
    <w:name w:val="heading 7"/>
    <w:basedOn w:val="1"/>
    <w:next w:val="1"/>
    <w:link w:val="61"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</w:rPr>
  </w:style>
  <w:style w:type="paragraph" w:styleId="9">
    <w:name w:val="heading 8"/>
    <w:basedOn w:val="1"/>
    <w:next w:val="1"/>
    <w:link w:val="62"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</w:rPr>
  </w:style>
  <w:style w:type="paragraph" w:styleId="10">
    <w:name w:val="heading 9"/>
    <w:basedOn w:val="1"/>
    <w:next w:val="1"/>
    <w:link w:val="63"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footnote reference"/>
    <w:basedOn w:val="11"/>
    <w:unhideWhenUsed/>
    <w:qFormat/>
    <w:uiPriority w:val="99"/>
    <w:rPr>
      <w:vertAlign w:val="superscript"/>
    </w:rPr>
  </w:style>
  <w:style w:type="character" w:styleId="14">
    <w:name w:val="annotation reference"/>
    <w:basedOn w:val="11"/>
    <w:semiHidden/>
    <w:unhideWhenUsed/>
    <w:qFormat/>
    <w:uiPriority w:val="99"/>
    <w:rPr>
      <w:sz w:val="16"/>
      <w:szCs w:val="16"/>
    </w:rPr>
  </w:style>
  <w:style w:type="character" w:styleId="15">
    <w:name w:val="endnote reference"/>
    <w:basedOn w:val="11"/>
    <w:semiHidden/>
    <w:unhideWhenUsed/>
    <w:qFormat/>
    <w:uiPriority w:val="99"/>
    <w:rPr>
      <w:vertAlign w:val="superscript"/>
    </w:rPr>
  </w:style>
  <w:style w:type="character" w:styleId="16">
    <w:name w:val="Hyperlink"/>
    <w:unhideWhenUsed/>
    <w:qFormat/>
    <w:uiPriority w:val="99"/>
    <w:rPr>
      <w:color w:val="0563C1" w:themeColor="hyperlink"/>
      <w:u w:val="single"/>
    </w:rPr>
  </w:style>
  <w:style w:type="paragraph" w:styleId="17">
    <w:name w:val="Balloon Text"/>
    <w:basedOn w:val="1"/>
    <w:link w:val="205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8">
    <w:name w:val="endnote text"/>
    <w:basedOn w:val="1"/>
    <w:link w:val="201"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9">
    <w:name w:val="caption"/>
    <w:basedOn w:val="1"/>
    <w:next w:val="1"/>
    <w:semiHidden/>
    <w:unhideWhenUsed/>
    <w:qFormat/>
    <w:uiPriority w:val="35"/>
    <w:pPr>
      <w:spacing w:line="276" w:lineRule="auto"/>
    </w:pPr>
    <w:rPr>
      <w:b/>
      <w:bCs/>
      <w:color w:val="5B9BD5" w:themeColor="accent1"/>
      <w:sz w:val="18"/>
      <w:szCs w:val="18"/>
    </w:rPr>
  </w:style>
  <w:style w:type="paragraph" w:styleId="20">
    <w:name w:val="annotation text"/>
    <w:basedOn w:val="1"/>
    <w:link w:val="207"/>
    <w:semiHidden/>
    <w:unhideWhenUsed/>
    <w:qFormat/>
    <w:uiPriority w:val="99"/>
    <w:pPr>
      <w:spacing w:line="240" w:lineRule="auto"/>
    </w:pPr>
    <w:rPr>
      <w:sz w:val="20"/>
      <w:szCs w:val="20"/>
    </w:rPr>
  </w:style>
  <w:style w:type="paragraph" w:styleId="21">
    <w:name w:val="annotation subject"/>
    <w:basedOn w:val="20"/>
    <w:next w:val="20"/>
    <w:link w:val="208"/>
    <w:semiHidden/>
    <w:unhideWhenUsed/>
    <w:qFormat/>
    <w:uiPriority w:val="99"/>
    <w:rPr>
      <w:b/>
      <w:bCs/>
    </w:rPr>
  </w:style>
  <w:style w:type="paragraph" w:styleId="22">
    <w:name w:val="footnote text"/>
    <w:basedOn w:val="1"/>
    <w:link w:val="200"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3">
    <w:name w:val="toc 8"/>
    <w:basedOn w:val="1"/>
    <w:next w:val="1"/>
    <w:unhideWhenUsed/>
    <w:qFormat/>
    <w:uiPriority w:val="39"/>
    <w:pPr>
      <w:spacing w:after="57"/>
      <w:ind w:left="1984"/>
    </w:pPr>
  </w:style>
  <w:style w:type="paragraph" w:styleId="24">
    <w:name w:val="header"/>
    <w:basedOn w:val="1"/>
    <w:link w:val="72"/>
    <w:unhideWhenUsed/>
    <w:qFormat/>
    <w:uiPriority w:val="99"/>
    <w:pPr>
      <w:tabs>
        <w:tab w:val="center" w:pos="7143"/>
        <w:tab w:val="right" w:pos="14287"/>
      </w:tabs>
      <w:spacing w:after="0" w:line="240" w:lineRule="auto"/>
    </w:pPr>
  </w:style>
  <w:style w:type="paragraph" w:styleId="25">
    <w:name w:val="toc 9"/>
    <w:basedOn w:val="1"/>
    <w:next w:val="1"/>
    <w:unhideWhenUsed/>
    <w:qFormat/>
    <w:uiPriority w:val="39"/>
    <w:pPr>
      <w:spacing w:after="57"/>
      <w:ind w:left="2268"/>
    </w:pPr>
  </w:style>
  <w:style w:type="paragraph" w:styleId="26">
    <w:name w:val="toc 7"/>
    <w:basedOn w:val="1"/>
    <w:next w:val="1"/>
    <w:unhideWhenUsed/>
    <w:qFormat/>
    <w:uiPriority w:val="39"/>
    <w:pPr>
      <w:spacing w:after="57"/>
      <w:ind w:left="1701"/>
    </w:pPr>
  </w:style>
  <w:style w:type="paragraph" w:styleId="27">
    <w:name w:val="toc 1"/>
    <w:basedOn w:val="1"/>
    <w:next w:val="1"/>
    <w:unhideWhenUsed/>
    <w:qFormat/>
    <w:uiPriority w:val="39"/>
    <w:pPr>
      <w:spacing w:after="57"/>
    </w:pPr>
  </w:style>
  <w:style w:type="paragraph" w:styleId="28">
    <w:name w:val="toc 6"/>
    <w:basedOn w:val="1"/>
    <w:next w:val="1"/>
    <w:unhideWhenUsed/>
    <w:qFormat/>
    <w:uiPriority w:val="39"/>
    <w:pPr>
      <w:spacing w:after="57"/>
      <w:ind w:left="1417"/>
    </w:pPr>
  </w:style>
  <w:style w:type="paragraph" w:styleId="29">
    <w:name w:val="table of figures"/>
    <w:basedOn w:val="1"/>
    <w:next w:val="1"/>
    <w:unhideWhenUsed/>
    <w:qFormat/>
    <w:uiPriority w:val="99"/>
    <w:pPr>
      <w:spacing w:after="0"/>
    </w:pPr>
  </w:style>
  <w:style w:type="paragraph" w:styleId="30">
    <w:name w:val="toc 3"/>
    <w:basedOn w:val="1"/>
    <w:next w:val="1"/>
    <w:unhideWhenUsed/>
    <w:qFormat/>
    <w:uiPriority w:val="39"/>
    <w:pPr>
      <w:spacing w:after="57"/>
      <w:ind w:left="567"/>
    </w:pPr>
  </w:style>
  <w:style w:type="paragraph" w:styleId="31">
    <w:name w:val="toc 2"/>
    <w:basedOn w:val="1"/>
    <w:next w:val="1"/>
    <w:unhideWhenUsed/>
    <w:qFormat/>
    <w:uiPriority w:val="39"/>
    <w:pPr>
      <w:spacing w:after="57"/>
      <w:ind w:left="283"/>
    </w:pPr>
  </w:style>
  <w:style w:type="paragraph" w:styleId="32">
    <w:name w:val="toc 4"/>
    <w:basedOn w:val="1"/>
    <w:next w:val="1"/>
    <w:unhideWhenUsed/>
    <w:qFormat/>
    <w:uiPriority w:val="39"/>
    <w:pPr>
      <w:spacing w:after="57"/>
      <w:ind w:left="850"/>
    </w:pPr>
  </w:style>
  <w:style w:type="paragraph" w:styleId="33">
    <w:name w:val="toc 5"/>
    <w:basedOn w:val="1"/>
    <w:next w:val="1"/>
    <w:unhideWhenUsed/>
    <w:qFormat/>
    <w:uiPriority w:val="39"/>
    <w:pPr>
      <w:spacing w:after="57"/>
      <w:ind w:left="1134"/>
    </w:pPr>
  </w:style>
  <w:style w:type="paragraph" w:styleId="34">
    <w:name w:val="Title"/>
    <w:basedOn w:val="1"/>
    <w:next w:val="1"/>
    <w:link w:val="66"/>
    <w:qFormat/>
    <w:uiPriority w:val="10"/>
    <w:pPr>
      <w:spacing w:before="300" w:after="200"/>
      <w:contextualSpacing/>
    </w:pPr>
    <w:rPr>
      <w:sz w:val="48"/>
      <w:szCs w:val="48"/>
    </w:rPr>
  </w:style>
  <w:style w:type="paragraph" w:styleId="35">
    <w:name w:val="footer"/>
    <w:basedOn w:val="1"/>
    <w:link w:val="74"/>
    <w:unhideWhenUsed/>
    <w:qFormat/>
    <w:uiPriority w:val="99"/>
    <w:pPr>
      <w:tabs>
        <w:tab w:val="center" w:pos="7143"/>
        <w:tab w:val="right" w:pos="14287"/>
      </w:tabs>
      <w:spacing w:after="0" w:line="240" w:lineRule="auto"/>
    </w:pPr>
  </w:style>
  <w:style w:type="paragraph" w:styleId="36">
    <w:name w:val="Subtitle"/>
    <w:basedOn w:val="1"/>
    <w:next w:val="1"/>
    <w:link w:val="67"/>
    <w:qFormat/>
    <w:uiPriority w:val="11"/>
    <w:pPr>
      <w:spacing w:before="200" w:after="200"/>
    </w:pPr>
    <w:rPr>
      <w:sz w:val="24"/>
      <w:szCs w:val="24"/>
    </w:rPr>
  </w:style>
  <w:style w:type="table" w:styleId="37">
    <w:name w:val="Table Grid"/>
    <w:basedOn w:val="12"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8">
    <w:name w:val="Heading 1 Char"/>
    <w:basedOn w:val="11"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39">
    <w:name w:val="Heading 2 Char"/>
    <w:basedOn w:val="11"/>
    <w:qFormat/>
    <w:uiPriority w:val="9"/>
    <w:rPr>
      <w:rFonts w:ascii="Arial" w:hAnsi="Arial" w:eastAsia="Arial" w:cs="Arial"/>
      <w:sz w:val="34"/>
    </w:rPr>
  </w:style>
  <w:style w:type="character" w:customStyle="1" w:styleId="40">
    <w:name w:val="Heading 3 Char"/>
    <w:basedOn w:val="11"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41">
    <w:name w:val="Heading 4 Char"/>
    <w:basedOn w:val="11"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42">
    <w:name w:val="Heading 5 Char"/>
    <w:basedOn w:val="11"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43">
    <w:name w:val="Heading 6 Char"/>
    <w:basedOn w:val="11"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4">
    <w:name w:val="Heading 7 Char"/>
    <w:basedOn w:val="11"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5">
    <w:name w:val="Heading 8 Char"/>
    <w:basedOn w:val="11"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6">
    <w:name w:val="Heading 9 Char"/>
    <w:basedOn w:val="11"/>
    <w:qFormat/>
    <w:uiPriority w:val="9"/>
    <w:rPr>
      <w:rFonts w:ascii="Arial" w:hAnsi="Arial" w:eastAsia="Arial" w:cs="Arial"/>
      <w:i/>
      <w:iCs/>
      <w:sz w:val="21"/>
      <w:szCs w:val="21"/>
    </w:rPr>
  </w:style>
  <w:style w:type="character" w:customStyle="1" w:styleId="47">
    <w:name w:val="Title Char"/>
    <w:basedOn w:val="11"/>
    <w:qFormat/>
    <w:uiPriority w:val="10"/>
    <w:rPr>
      <w:sz w:val="48"/>
      <w:szCs w:val="48"/>
    </w:rPr>
  </w:style>
  <w:style w:type="character" w:customStyle="1" w:styleId="48">
    <w:name w:val="Subtitle Char"/>
    <w:basedOn w:val="11"/>
    <w:qFormat/>
    <w:uiPriority w:val="11"/>
    <w:rPr>
      <w:sz w:val="24"/>
      <w:szCs w:val="24"/>
    </w:rPr>
  </w:style>
  <w:style w:type="character" w:customStyle="1" w:styleId="49">
    <w:name w:val="Quote Char"/>
    <w:qFormat/>
    <w:uiPriority w:val="29"/>
    <w:rPr>
      <w:i/>
    </w:rPr>
  </w:style>
  <w:style w:type="character" w:customStyle="1" w:styleId="50">
    <w:name w:val="Intense Quote Char"/>
    <w:qFormat/>
    <w:uiPriority w:val="30"/>
    <w:rPr>
      <w:i/>
    </w:rPr>
  </w:style>
  <w:style w:type="character" w:customStyle="1" w:styleId="51">
    <w:name w:val="Header Char"/>
    <w:basedOn w:val="11"/>
    <w:qFormat/>
    <w:uiPriority w:val="99"/>
  </w:style>
  <w:style w:type="character" w:customStyle="1" w:styleId="52">
    <w:name w:val="Caption Char"/>
    <w:qFormat/>
    <w:uiPriority w:val="99"/>
  </w:style>
  <w:style w:type="character" w:customStyle="1" w:styleId="53">
    <w:name w:val="Footnote Text Char"/>
    <w:qFormat/>
    <w:uiPriority w:val="99"/>
    <w:rPr>
      <w:sz w:val="18"/>
    </w:rPr>
  </w:style>
  <w:style w:type="character" w:customStyle="1" w:styleId="54">
    <w:name w:val="Endnote Text Char"/>
    <w:qFormat/>
    <w:uiPriority w:val="99"/>
    <w:rPr>
      <w:sz w:val="20"/>
    </w:rPr>
  </w:style>
  <w:style w:type="character" w:customStyle="1" w:styleId="55">
    <w:name w:val="Заголовок 1 Знак"/>
    <w:basedOn w:val="11"/>
    <w:link w:val="2"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56">
    <w:name w:val="Заголовок 2 Знак"/>
    <w:basedOn w:val="11"/>
    <w:link w:val="3"/>
    <w:qFormat/>
    <w:uiPriority w:val="9"/>
    <w:rPr>
      <w:rFonts w:ascii="Arial" w:hAnsi="Arial" w:eastAsia="Arial" w:cs="Arial"/>
      <w:sz w:val="34"/>
    </w:rPr>
  </w:style>
  <w:style w:type="character" w:customStyle="1" w:styleId="57">
    <w:name w:val="Заголовок 3 Знак"/>
    <w:basedOn w:val="11"/>
    <w:link w:val="4"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58">
    <w:name w:val="Заголовок 4 Знак"/>
    <w:basedOn w:val="11"/>
    <w:link w:val="5"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59">
    <w:name w:val="Заголовок 5 Знак"/>
    <w:basedOn w:val="11"/>
    <w:link w:val="6"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60">
    <w:name w:val="Заголовок 6 Знак"/>
    <w:basedOn w:val="11"/>
    <w:link w:val="7"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61">
    <w:name w:val="Заголовок 7 Знак"/>
    <w:basedOn w:val="11"/>
    <w:link w:val="8"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62">
    <w:name w:val="Заголовок 8 Знак"/>
    <w:basedOn w:val="11"/>
    <w:link w:val="9"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63">
    <w:name w:val="Заголовок 9 Знак"/>
    <w:basedOn w:val="11"/>
    <w:link w:val="10"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64">
    <w:name w:val="List Paragraph"/>
    <w:basedOn w:val="1"/>
    <w:qFormat/>
    <w:uiPriority w:val="34"/>
    <w:pPr>
      <w:ind w:left="720"/>
      <w:contextualSpacing/>
    </w:pPr>
  </w:style>
  <w:style w:type="paragraph" w:styleId="65">
    <w:name w:val="No Spacing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customStyle="1" w:styleId="66">
    <w:name w:val="Название Знак"/>
    <w:basedOn w:val="11"/>
    <w:link w:val="34"/>
    <w:qFormat/>
    <w:uiPriority w:val="10"/>
    <w:rPr>
      <w:sz w:val="48"/>
      <w:szCs w:val="48"/>
    </w:rPr>
  </w:style>
  <w:style w:type="character" w:customStyle="1" w:styleId="67">
    <w:name w:val="Подзаголовок Знак"/>
    <w:basedOn w:val="11"/>
    <w:link w:val="36"/>
    <w:qFormat/>
    <w:uiPriority w:val="11"/>
    <w:rPr>
      <w:sz w:val="24"/>
      <w:szCs w:val="24"/>
    </w:rPr>
  </w:style>
  <w:style w:type="paragraph" w:styleId="68">
    <w:name w:val="Quote"/>
    <w:basedOn w:val="1"/>
    <w:next w:val="1"/>
    <w:link w:val="69"/>
    <w:qFormat/>
    <w:uiPriority w:val="29"/>
    <w:pPr>
      <w:ind w:left="720" w:right="720"/>
    </w:pPr>
    <w:rPr>
      <w:i/>
    </w:rPr>
  </w:style>
  <w:style w:type="character" w:customStyle="1" w:styleId="69">
    <w:name w:val="Цитата 2 Знак"/>
    <w:link w:val="68"/>
    <w:qFormat/>
    <w:uiPriority w:val="29"/>
    <w:rPr>
      <w:i/>
    </w:rPr>
  </w:style>
  <w:style w:type="paragraph" w:styleId="70">
    <w:name w:val="Intense Quote"/>
    <w:basedOn w:val="1"/>
    <w:next w:val="1"/>
    <w:link w:val="71"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</w:pPr>
    <w:rPr>
      <w:i/>
    </w:rPr>
  </w:style>
  <w:style w:type="character" w:customStyle="1" w:styleId="71">
    <w:name w:val="Выделенная цитата Знак"/>
    <w:link w:val="70"/>
    <w:qFormat/>
    <w:uiPriority w:val="30"/>
    <w:rPr>
      <w:i/>
    </w:rPr>
  </w:style>
  <w:style w:type="character" w:customStyle="1" w:styleId="72">
    <w:name w:val="Верхний колонтитул Знак"/>
    <w:basedOn w:val="11"/>
    <w:link w:val="24"/>
    <w:qFormat/>
    <w:uiPriority w:val="99"/>
  </w:style>
  <w:style w:type="character" w:customStyle="1" w:styleId="73">
    <w:name w:val="Footer Char"/>
    <w:basedOn w:val="11"/>
    <w:qFormat/>
    <w:uiPriority w:val="99"/>
  </w:style>
  <w:style w:type="character" w:customStyle="1" w:styleId="74">
    <w:name w:val="Нижний колонтитул Знак"/>
    <w:link w:val="35"/>
    <w:qFormat/>
    <w:uiPriority w:val="99"/>
  </w:style>
  <w:style w:type="table" w:customStyle="1" w:styleId="75">
    <w:name w:val="Table Grid Light"/>
    <w:basedOn w:val="12"/>
    <w:qFormat/>
    <w:uiPriority w:val="59"/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6">
    <w:name w:val="Plain Table 1"/>
    <w:basedOn w:val="12"/>
    <w:qFormat/>
    <w:uiPriority w:val="59"/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tcPr>
        <w:shd w:val="clear" w:color="F1F1F1" w:themeColor="text1" w:themeTint="0D" w:fill="F1F1F1" w:themeFill="text1" w:themeFillTint="0D"/>
      </w:tcPr>
    </w:tblStylePr>
  </w:style>
  <w:style w:type="table" w:customStyle="1" w:styleId="77">
    <w:name w:val="Plain Table 2"/>
    <w:basedOn w:val="12"/>
    <w:qFormat/>
    <w:uiPriority w:val="59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78">
    <w:name w:val="Plain Table 3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79">
    <w:name w:val="Plain Table 4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80">
    <w:name w:val="Plain Table 5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81">
    <w:name w:val="Grid Table 1 Light"/>
    <w:basedOn w:val="12"/>
    <w:qFormat/>
    <w:uiPriority w:val="99"/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</w:style>
  <w:style w:type="table" w:customStyle="1" w:styleId="82">
    <w:name w:val="Grid Table 1 Light - Accent 1"/>
    <w:basedOn w:val="12"/>
    <w:qFormat/>
    <w:uiPriority w:val="99"/>
    <w:tblPr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9FC4E6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</w:style>
  <w:style w:type="table" w:customStyle="1" w:styleId="83">
    <w:name w:val="Grid Table 1 Light - Accent 2"/>
    <w:basedOn w:val="12"/>
    <w:qFormat/>
    <w:uiPriority w:val="99"/>
    <w:tblPr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F4B38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</w:style>
  <w:style w:type="table" w:customStyle="1" w:styleId="84">
    <w:name w:val="Grid Table 1 Light - Accent 3"/>
    <w:basedOn w:val="12"/>
    <w:qFormat/>
    <w:uiPriority w:val="99"/>
    <w:tblPr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</w:style>
  <w:style w:type="table" w:customStyle="1" w:styleId="85">
    <w:name w:val="Grid Table 1 Light - Accent 4"/>
    <w:basedOn w:val="12"/>
    <w:uiPriority w:val="99"/>
    <w:tblPr>
      <w:tblBorders>
        <w:top w:val="single" w:color="FFE597" w:themeColor="accent4" w:themeTint="67" w:sz="4" w:space="0"/>
        <w:left w:val="single" w:color="FFE597" w:themeColor="accent4" w:themeTint="67" w:sz="4" w:space="0"/>
        <w:bottom w:val="single" w:color="FFE597" w:themeColor="accent4" w:themeTint="67" w:sz="4" w:space="0"/>
        <w:right w:val="single" w:color="FFE597" w:themeColor="accent4" w:themeTint="67" w:sz="4" w:space="0"/>
        <w:insideH w:val="single" w:color="FFE597" w:themeColor="accent4" w:themeTint="67" w:sz="4" w:space="0"/>
        <w:insideV w:val="single" w:color="FFE597" w:themeColor="accent4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FFDA69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E597" w:themeColor="accent4" w:themeTint="67" w:sz="4" w:space="0"/>
          <w:left w:val="single" w:color="FFE597" w:themeColor="accent4" w:themeTint="67" w:sz="4" w:space="0"/>
          <w:bottom w:val="single" w:color="FFE597" w:themeColor="accent4" w:themeTint="67" w:sz="4" w:space="0"/>
          <w:right w:val="single" w:color="FFE597" w:themeColor="accent4" w:themeTint="67" w:sz="4" w:space="0"/>
        </w:tcBorders>
      </w:tcPr>
    </w:tblStylePr>
  </w:style>
  <w:style w:type="table" w:customStyle="1" w:styleId="86">
    <w:name w:val="Grid Table 1 Light - Accent 5"/>
    <w:basedOn w:val="12"/>
    <w:qFormat/>
    <w:uiPriority w:val="99"/>
    <w:tblPr>
      <w:tblBorders>
        <w:top w:val="single" w:color="B3C6E7" w:themeColor="accent5" w:themeTint="67" w:sz="4" w:space="0"/>
        <w:left w:val="single" w:color="B3C6E7" w:themeColor="accent5" w:themeTint="67" w:sz="4" w:space="0"/>
        <w:bottom w:val="single" w:color="B3C6E7" w:themeColor="accent5" w:themeTint="67" w:sz="4" w:space="0"/>
        <w:right w:val="single" w:color="B3C6E7" w:themeColor="accent5" w:themeTint="67" w:sz="4" w:space="0"/>
        <w:insideH w:val="single" w:color="B3C6E7" w:themeColor="accent5" w:themeTint="67" w:sz="4" w:space="0"/>
        <w:insideV w:val="single" w:color="B3C6E7" w:themeColor="accent5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3C6E7" w:themeColor="accent5" w:themeTint="67" w:sz="4" w:space="0"/>
          <w:left w:val="single" w:color="B3C6E7" w:themeColor="accent5" w:themeTint="67" w:sz="4" w:space="0"/>
          <w:bottom w:val="single" w:color="B3C6E7" w:themeColor="accent5" w:themeTint="67" w:sz="4" w:space="0"/>
          <w:right w:val="single" w:color="B3C6E7" w:themeColor="accent5" w:themeTint="67" w:sz="4" w:space="0"/>
        </w:tcBorders>
      </w:tcPr>
    </w:tblStylePr>
  </w:style>
  <w:style w:type="table" w:customStyle="1" w:styleId="87">
    <w:name w:val="Grid Table 1 Light - Accent 6"/>
    <w:basedOn w:val="12"/>
    <w:qFormat/>
    <w:uiPriority w:val="99"/>
    <w:tblPr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</w:style>
  <w:style w:type="table" w:customStyle="1" w:styleId="88">
    <w:name w:val="Grid Table 2"/>
    <w:basedOn w:val="12"/>
    <w:qFormat/>
    <w:uiPriority w:val="99"/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9">
    <w:name w:val="Grid Table 2 - Accent 1"/>
    <w:basedOn w:val="12"/>
    <w:qFormat/>
    <w:uiPriority w:val="99"/>
    <w:tblPr>
      <w:tblBorders>
        <w:bottom w:val="single" w:color="68A3D8" w:themeColor="accent1" w:themeTint="EA" w:sz="4" w:space="0"/>
        <w:insideH w:val="single" w:color="68A3D8" w:themeColor="accent1" w:themeTint="EA" w:sz="4" w:space="0"/>
        <w:insideV w:val="single" w:color="68A3D8" w:themeColor="accent1" w:themeTint="E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68A3D8" w:themeColor="accent1" w:themeTint="E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8A3D8" w:themeColor="accent1" w:themeTint="E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</w:style>
  <w:style w:type="table" w:customStyle="1" w:styleId="90">
    <w:name w:val="Grid Table 2 - Accent 2"/>
    <w:basedOn w:val="12"/>
    <w:qFormat/>
    <w:uiPriority w:val="99"/>
    <w:tblPr>
      <w:tblBorders>
        <w:bottom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F4B285" w:themeColor="accent2" w:themeTint="97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customStyle="1" w:styleId="91">
    <w:name w:val="Grid Table 2 - Accent 3"/>
    <w:basedOn w:val="12"/>
    <w:qFormat/>
    <w:uiPriority w:val="99"/>
    <w:tblPr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A5A5A5" w:themeColor="accent3" w:themeTint="FE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customStyle="1" w:styleId="92">
    <w:name w:val="Grid Table 2 - Accent 4"/>
    <w:basedOn w:val="12"/>
    <w:qFormat/>
    <w:uiPriority w:val="99"/>
    <w:tblPr>
      <w:tblBorders>
        <w:bottom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FFD864" w:themeColor="accent4" w:themeTint="9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</w:style>
  <w:style w:type="table" w:customStyle="1" w:styleId="93">
    <w:name w:val="Grid Table 2 - Accent 5"/>
    <w:basedOn w:val="12"/>
    <w:qFormat/>
    <w:uiPriority w:val="99"/>
    <w:tblPr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4472C4" w:themeColor="accent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</w:style>
  <w:style w:type="table" w:customStyle="1" w:styleId="94">
    <w:name w:val="Grid Table 2 - Accent 6"/>
    <w:basedOn w:val="12"/>
    <w:qFormat/>
    <w:uiPriority w:val="99"/>
    <w:tblPr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70AD47" w:themeColor="accent6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customStyle="1" w:styleId="95">
    <w:name w:val="Grid Table 3"/>
    <w:basedOn w:val="12"/>
    <w:qFormat/>
    <w:uiPriority w:val="99"/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96">
    <w:name w:val="Grid Table 3 - Accent 1"/>
    <w:basedOn w:val="12"/>
    <w:uiPriority w:val="99"/>
    <w:tblPr>
      <w:tblBorders>
        <w:bottom w:val="single" w:color="68A3D8" w:themeColor="accent1" w:themeTint="EA" w:sz="4" w:space="0"/>
        <w:insideH w:val="single" w:color="68A3D8" w:themeColor="accent1" w:themeTint="EA" w:sz="4" w:space="0"/>
        <w:insideV w:val="single" w:color="68A3D8" w:themeColor="accent1" w:themeTint="E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</w:style>
  <w:style w:type="table" w:customStyle="1" w:styleId="97">
    <w:name w:val="Grid Table 3 - Accent 2"/>
    <w:basedOn w:val="12"/>
    <w:qFormat/>
    <w:uiPriority w:val="99"/>
    <w:tblPr>
      <w:tblBorders>
        <w:bottom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customStyle="1" w:styleId="98">
    <w:name w:val="Grid Table 3 - Accent 3"/>
    <w:basedOn w:val="12"/>
    <w:qFormat/>
    <w:uiPriority w:val="99"/>
    <w:tblPr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customStyle="1" w:styleId="99">
    <w:name w:val="Grid Table 3 - Accent 4"/>
    <w:basedOn w:val="12"/>
    <w:qFormat/>
    <w:uiPriority w:val="99"/>
    <w:tblPr>
      <w:tblBorders>
        <w:bottom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</w:style>
  <w:style w:type="table" w:customStyle="1" w:styleId="100">
    <w:name w:val="Grid Table 3 - Accent 5"/>
    <w:basedOn w:val="12"/>
    <w:qFormat/>
    <w:uiPriority w:val="99"/>
    <w:tblPr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</w:style>
  <w:style w:type="table" w:customStyle="1" w:styleId="101">
    <w:name w:val="Grid Table 3 - Accent 6"/>
    <w:basedOn w:val="12"/>
    <w:qFormat/>
    <w:uiPriority w:val="99"/>
    <w:tblPr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customStyle="1" w:styleId="102">
    <w:name w:val="Grid Table 4"/>
    <w:basedOn w:val="12"/>
    <w:qFormat/>
    <w:uiPriority w:val="59"/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103">
    <w:name w:val="Grid Table 4 - Accent 1"/>
    <w:basedOn w:val="12"/>
    <w:qFormat/>
    <w:uiPriority w:val="59"/>
    <w:tblPr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68A3D8" w:themeColor="accent1" w:themeTint="EA" w:sz="4" w:space="0"/>
          <w:left w:val="single" w:color="68A3D8" w:themeColor="accent1" w:themeTint="EA" w:sz="4" w:space="0"/>
          <w:bottom w:val="single" w:color="68A3D8" w:themeColor="accent1" w:themeTint="EA" w:sz="4" w:space="0"/>
          <w:right w:val="single" w:color="68A3D8" w:themeColor="accent1" w:themeTint="EA" w:sz="4" w:space="0"/>
        </w:tcBorders>
        <w:shd w:val="clear" w:color="68A3D8" w:themeColor="accent1" w:themeTint="EA" w:fill="68A3D8" w:themeFill="accent1" w:themeFillTint="EA"/>
      </w:tcPr>
    </w:tblStylePr>
    <w:tblStylePr w:type="lastRow">
      <w:rPr>
        <w:b/>
        <w:color w:val="404040"/>
      </w:rPr>
      <w:tcPr>
        <w:tcBorders>
          <w:top w:val="single" w:color="68A3D8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</w:style>
  <w:style w:type="table" w:customStyle="1" w:styleId="104">
    <w:name w:val="Grid Table 4 - Accent 2"/>
    <w:basedOn w:val="12"/>
    <w:qFormat/>
    <w:uiPriority w:val="59"/>
    <w:tblPr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4B285" w:themeColor="accent2" w:themeTint="97" w:sz="4" w:space="0"/>
          <w:left w:val="single" w:color="F4B285" w:themeColor="accent2" w:themeTint="97" w:sz="4" w:space="0"/>
          <w:bottom w:val="single" w:color="F4B285" w:themeColor="accent2" w:themeTint="97" w:sz="4" w:space="0"/>
          <w:right w:val="single" w:color="F4B285" w:themeColor="accent2" w:themeTint="97" w:sz="4" w:space="0"/>
        </w:tcBorders>
        <w:shd w:val="clear" w:color="F4B285" w:themeColor="accent2" w:themeTint="97" w:fill="F4B285" w:themeFill="accent2" w:themeFillTint="97"/>
      </w:tcPr>
    </w:tblStylePr>
    <w:tblStylePr w:type="lastRow">
      <w:rPr>
        <w:b/>
        <w:color w:val="404040"/>
      </w:rPr>
      <w:tcPr>
        <w:tcBorders>
          <w:top w:val="single" w:color="F4B28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customStyle="1" w:styleId="105">
    <w:name w:val="Grid Table 4 - Accent 3"/>
    <w:basedOn w:val="12"/>
    <w:qFormat/>
    <w:uiPriority w:val="59"/>
    <w:tblPr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customStyle="1" w:styleId="106">
    <w:name w:val="Grid Table 4 - Accent 4"/>
    <w:basedOn w:val="12"/>
    <w:qFormat/>
    <w:uiPriority w:val="59"/>
    <w:tblPr>
      <w:tblBorders>
        <w:top w:val="single" w:color="FFDB6E" w:themeColor="accent4" w:themeTint="90" w:sz="4" w:space="0"/>
        <w:left w:val="single" w:color="FFDB6E" w:themeColor="accent4" w:themeTint="90" w:sz="4" w:space="0"/>
        <w:bottom w:val="single" w:color="FFDB6E" w:themeColor="accent4" w:themeTint="90" w:sz="4" w:space="0"/>
        <w:right w:val="single" w:color="FFDB6E" w:themeColor="accent4" w:themeTint="90" w:sz="4" w:space="0"/>
        <w:insideH w:val="single" w:color="FFDB6E" w:themeColor="accent4" w:themeTint="90" w:sz="4" w:space="0"/>
        <w:insideV w:val="single" w:color="FFDB6E" w:themeColor="accent4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FD864" w:themeColor="accent4" w:themeTint="9A" w:sz="4" w:space="0"/>
          <w:left w:val="single" w:color="FFD864" w:themeColor="accent4" w:themeTint="9A" w:sz="4" w:space="0"/>
          <w:bottom w:val="single" w:color="FFD864" w:themeColor="accent4" w:themeTint="9A" w:sz="4" w:space="0"/>
          <w:right w:val="single" w:color="FFD864" w:themeColor="accent4" w:themeTint="9A" w:sz="4" w:space="0"/>
        </w:tcBorders>
        <w:shd w:val="clear" w:color="FFD864" w:themeColor="accent4" w:themeTint="9A" w:fill="FFD864" w:themeFill="accent4" w:themeFillTint="9A"/>
      </w:tcPr>
    </w:tblStylePr>
    <w:tblStylePr w:type="lastRow">
      <w:rPr>
        <w:b/>
        <w:color w:val="404040"/>
      </w:rPr>
      <w:tcPr>
        <w:tcBorders>
          <w:top w:val="single" w:color="FFD864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</w:style>
  <w:style w:type="table" w:customStyle="1" w:styleId="107">
    <w:name w:val="Grid Table 4 - Accent 5"/>
    <w:basedOn w:val="12"/>
    <w:qFormat/>
    <w:uiPriority w:val="59"/>
    <w:tblPr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</w:style>
  <w:style w:type="table" w:customStyle="1" w:styleId="108">
    <w:name w:val="Grid Table 4 - Accent 6"/>
    <w:basedOn w:val="12"/>
    <w:qFormat/>
    <w:uiPriority w:val="59"/>
    <w:tblPr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customStyle="1" w:styleId="109">
    <w:name w:val="Grid Table 5 Dark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98989" w:themeColor="text1" w:themeTint="75" w:fill="898989" w:themeFill="text1" w:themeFillTint="75"/>
      </w:tcPr>
    </w:tblStylePr>
    <w:tblStylePr w:type="band1Horz">
      <w:tcPr>
        <w:shd w:val="clear" w:color="898989" w:themeColor="text1" w:themeTint="75" w:fill="898989" w:themeFill="text1" w:themeFillTint="75"/>
      </w:tcPr>
    </w:tblStylePr>
  </w:style>
  <w:style w:type="table" w:customStyle="1" w:styleId="110">
    <w:name w:val="Grid Table 5 Dark- Accent 1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band1Vert">
      <w:tcPr>
        <w:shd w:val="clear" w:color="B3D1EB" w:themeColor="accent1" w:themeTint="75" w:fill="B3D1EB" w:themeFill="accent1" w:themeFillTint="75"/>
      </w:tcPr>
    </w:tblStylePr>
    <w:tblStylePr w:type="band1Horz">
      <w:tcPr>
        <w:shd w:val="clear" w:color="B3D1EB" w:themeColor="accent1" w:themeTint="75" w:fill="B3D1EB" w:themeFill="accent1" w:themeFillTint="75"/>
      </w:tcPr>
    </w:tblStylePr>
  </w:style>
  <w:style w:type="table" w:customStyle="1" w:styleId="111">
    <w:name w:val="Grid Table 5 Dark - Accent 2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band1Horz">
      <w:tcPr>
        <w:shd w:val="clear" w:color="F6C3A0" w:themeColor="accent2" w:themeTint="75" w:fill="F6C3A0" w:themeFill="accent2" w:themeFillTint="75"/>
      </w:tcPr>
    </w:tblStylePr>
  </w:style>
  <w:style w:type="table" w:customStyle="1" w:styleId="112">
    <w:name w:val="Grid Table 5 Dark - Accent 3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band1Horz">
      <w:tcPr>
        <w:shd w:val="clear" w:color="D5D5D5" w:themeColor="accent3" w:themeTint="75" w:fill="D5D5D5" w:themeFill="accent3" w:themeFillTint="75"/>
      </w:tcPr>
    </w:tblStylePr>
  </w:style>
  <w:style w:type="table" w:customStyle="1" w:styleId="113">
    <w:name w:val="Grid Table 5 Dark- Accent 4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band1Vert">
      <w:tcPr>
        <w:shd w:val="clear" w:color="FEE289" w:themeColor="accent4" w:themeTint="75" w:fill="FEE289" w:themeFill="accent4" w:themeFillTint="75"/>
      </w:tcPr>
    </w:tblStylePr>
    <w:tblStylePr w:type="band1Horz">
      <w:tcPr>
        <w:shd w:val="clear" w:color="FEE289" w:themeColor="accent4" w:themeTint="75" w:fill="FEE289" w:themeFill="accent4" w:themeFillTint="75"/>
      </w:tcPr>
    </w:tblStylePr>
  </w:style>
  <w:style w:type="table" w:customStyle="1" w:styleId="114">
    <w:name w:val="Grid Table 5 Dark - Accent 5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band1Vert">
      <w:tcPr>
        <w:shd w:val="clear" w:color="A9BEE3" w:themeColor="accent5" w:themeTint="75" w:fill="A9BEE3" w:themeFill="accent5" w:themeFillTint="75"/>
      </w:tcPr>
    </w:tblStylePr>
    <w:tblStylePr w:type="band1Horz">
      <w:tcPr>
        <w:shd w:val="clear" w:color="A9BEE3" w:themeColor="accent5" w:themeTint="75" w:fill="A9BEE3" w:themeFill="accent5" w:themeFillTint="75"/>
      </w:tcPr>
    </w:tblStylePr>
  </w:style>
  <w:style w:type="table" w:customStyle="1" w:styleId="115">
    <w:name w:val="Grid Table 5 Dark - Accent 6"/>
    <w:basedOn w:val="12"/>
    <w:qFormat/>
    <w:uiPriority w:val="99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band1Horz">
      <w:tcPr>
        <w:shd w:val="clear" w:color="BCDBA8" w:themeColor="accent6" w:themeTint="75" w:fill="BCDBA8" w:themeFill="accent6" w:themeFillTint="75"/>
      </w:tcPr>
    </w:tblStylePr>
  </w:style>
  <w:style w:type="table" w:customStyle="1" w:styleId="116">
    <w:name w:val="Grid Table 6 Colorful"/>
    <w:basedOn w:val="12"/>
    <w:uiPriority w:val="99"/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E7E7E" w:themeColor="text1" w:themeTint="80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7E7E7E" w:themeColor="text1" w:themeTint="80"/>
      </w:rPr>
    </w:tblStylePr>
    <w:tblStylePr w:type="firstCol">
      <w:rPr>
        <w:b/>
        <w:color w:val="7E7E7E" w:themeColor="text1" w:themeTint="80"/>
      </w:rPr>
    </w:tblStylePr>
    <w:tblStylePr w:type="lastCol">
      <w:rPr>
        <w:b/>
        <w:color w:val="7E7E7E" w:themeColor="text1" w:themeTint="80"/>
      </w:rPr>
    </w:tblStylePr>
    <w:tblStylePr w:type="band1Vert"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7E7E7E" w:themeColor="text1" w:themeTint="80"/>
        <w:sz w:val="22"/>
      </w:rPr>
      <w:tcPr>
        <w:shd w:val="clear" w:color="CACACA" w:themeColor="text1" w:themeTint="34" w:fill="CACACA" w:themeFill="text1" w:themeFillTint="34"/>
      </w:tcPr>
    </w:tblStylePr>
    <w:tblStylePr w:type="band2Horz">
      <w:rPr>
        <w:rFonts w:ascii="Arial" w:hAnsi="Arial"/>
        <w:color w:val="7E7E7E" w:themeColor="text1" w:themeTint="80"/>
        <w:sz w:val="22"/>
      </w:rPr>
    </w:tblStylePr>
  </w:style>
  <w:style w:type="table" w:customStyle="1" w:styleId="117">
    <w:name w:val="Grid Table 6 Colorful - Accent 1"/>
    <w:basedOn w:val="12"/>
    <w:qFormat/>
    <w:uiPriority w:val="99"/>
    <w:tblPr>
      <w:tblBorders>
        <w:top w:val="single" w:color="ACCCE9" w:themeColor="accent1" w:themeTint="80" w:sz="4" w:space="0"/>
        <w:left w:val="single" w:color="ACCCE9" w:themeColor="accent1" w:themeTint="80" w:sz="4" w:space="0"/>
        <w:bottom w:val="single" w:color="ACCCE9" w:themeColor="accent1" w:themeTint="80" w:sz="4" w:space="0"/>
        <w:right w:val="single" w:color="ACCCE9" w:themeColor="accent1" w:themeTint="80" w:sz="4" w:space="0"/>
        <w:insideH w:val="single" w:color="ACCCE9" w:themeColor="accent1" w:themeTint="80" w:sz="4" w:space="0"/>
        <w:insideV w:val="single" w:color="ACCCE9" w:themeColor="accen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9" w:themeColor="accent1" w:themeTint="80"/>
      </w:rPr>
      <w:tcPr>
        <w:tcBorders>
          <w:bottom w:val="single" w:color="ACCCE9" w:themeColor="accent1" w:themeTint="80" w:sz="12" w:space="0"/>
        </w:tcBorders>
      </w:tcPr>
    </w:tblStylePr>
    <w:tblStylePr w:type="lastRow">
      <w:rPr>
        <w:b/>
        <w:color w:val="ACCCE9" w:themeColor="accent1" w:themeTint="80"/>
      </w:rPr>
    </w:tblStylePr>
    <w:tblStylePr w:type="firstCol">
      <w:rPr>
        <w:b/>
        <w:color w:val="ACCCE9" w:themeColor="accent1" w:themeTint="80"/>
      </w:rPr>
    </w:tblStylePr>
    <w:tblStylePr w:type="lastCol">
      <w:rPr>
        <w:b/>
        <w:color w:val="ACCCE9" w:themeColor="accent1" w:themeTint="80"/>
      </w:r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9" w:themeColor="accent1" w:themeTint="80"/>
        <w:sz w:val="22"/>
      </w:rPr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9" w:themeColor="accent1" w:themeTint="80"/>
        <w:sz w:val="22"/>
      </w:rPr>
    </w:tblStylePr>
  </w:style>
  <w:style w:type="table" w:customStyle="1" w:styleId="118">
    <w:name w:val="Grid Table 6 Colorful - Accent 2"/>
    <w:basedOn w:val="12"/>
    <w:uiPriority w:val="99"/>
    <w:tblPr>
      <w:tblBorders>
        <w:top w:val="single" w:color="F4B285" w:themeColor="accent2" w:themeTint="97" w:sz="4" w:space="0"/>
        <w:left w:val="single" w:color="F4B285" w:themeColor="accent2" w:themeTint="97" w:sz="4" w:space="0"/>
        <w:bottom w:val="single" w:color="F4B285" w:themeColor="accent2" w:themeTint="97" w:sz="4" w:space="0"/>
        <w:right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285" w:themeColor="accent2" w:themeTint="96"/>
      </w:rPr>
      <w:tcPr>
        <w:tcBorders>
          <w:bottom w:val="single" w:color="F4B285" w:themeColor="accent2" w:themeTint="97" w:sz="12" w:space="0"/>
        </w:tcBorders>
      </w:tcPr>
    </w:tblStylePr>
    <w:tblStylePr w:type="lastRow">
      <w:rPr>
        <w:b/>
        <w:color w:val="F4B285" w:themeColor="accent2" w:themeTint="96"/>
      </w:r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119">
    <w:name w:val="Grid Table 6 Colorful - Accent 3"/>
    <w:basedOn w:val="12"/>
    <w:qFormat/>
    <w:uiPriority w:val="99"/>
    <w:tblPr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/>
      </w:rPr>
      <w:tcPr>
        <w:tcBorders>
          <w:bottom w:val="single" w:color="A5A5A5" w:themeColor="accent3" w:themeTint="FE" w:sz="12" w:space="0"/>
        </w:tcBorders>
      </w:tcPr>
    </w:tblStylePr>
    <w:tblStylePr w:type="lastRow">
      <w:rPr>
        <w:b/>
        <w:color w:val="A5A5A5" w:themeColor="accent3"/>
      </w:rPr>
    </w:tblStylePr>
    <w:tblStylePr w:type="firstCol">
      <w:rPr>
        <w:b/>
        <w:color w:val="A5A5A5" w:themeColor="accent3"/>
      </w:rPr>
    </w:tblStylePr>
    <w:tblStylePr w:type="lastCol">
      <w:rPr>
        <w:b/>
        <w:color w:val="A5A5A5" w:themeColor="accent3"/>
      </w:r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120">
    <w:name w:val="Grid Table 6 Colorful - Accent 4"/>
    <w:basedOn w:val="12"/>
    <w:qFormat/>
    <w:uiPriority w:val="99"/>
    <w:tblPr>
      <w:tblBorders>
        <w:top w:val="single" w:color="FFD864" w:themeColor="accent4" w:themeTint="9A" w:sz="4" w:space="0"/>
        <w:left w:val="single" w:color="FFD864" w:themeColor="accent4" w:themeTint="9A" w:sz="4" w:space="0"/>
        <w:bottom w:val="single" w:color="FFD864" w:themeColor="accent4" w:themeTint="9A" w:sz="4" w:space="0"/>
        <w:right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965" w:themeColor="accent4" w:themeTint="99"/>
      </w:rPr>
      <w:tcPr>
        <w:tcBorders>
          <w:bottom w:val="single" w:color="FFD864" w:themeColor="accent4" w:themeTint="9A" w:sz="12" w:space="0"/>
        </w:tcBorders>
      </w:tcPr>
    </w:tblStylePr>
    <w:tblStylePr w:type="lastRow">
      <w:rPr>
        <w:b/>
        <w:color w:val="FFD965" w:themeColor="accent4" w:themeTint="99"/>
      </w:rPr>
    </w:tblStylePr>
    <w:tblStylePr w:type="firstCol">
      <w:rPr>
        <w:b/>
        <w:color w:val="FFD965" w:themeColor="accent4" w:themeTint="99"/>
      </w:rPr>
    </w:tblStylePr>
    <w:tblStylePr w:type="lastCol">
      <w:rPr>
        <w:b/>
        <w:color w:val="FFD965" w:themeColor="accent4" w:themeTint="99"/>
      </w:rPr>
    </w:tblStylePr>
    <w:tblStylePr w:type="band1Vert"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FFD965" w:themeColor="accent4" w:themeTint="99"/>
        <w:sz w:val="22"/>
      </w:rPr>
      <w:tcPr>
        <w:shd w:val="clear" w:color="FEF2CA" w:themeColor="accent4" w:themeTint="34" w:fill="FEF2CA" w:themeFill="accent4" w:themeFillTint="34"/>
      </w:tcPr>
    </w:tblStylePr>
    <w:tblStylePr w:type="band2Horz">
      <w:rPr>
        <w:rFonts w:ascii="Arial" w:hAnsi="Arial"/>
        <w:color w:val="FFD965" w:themeColor="accent4" w:themeTint="99"/>
        <w:sz w:val="22"/>
      </w:rPr>
    </w:tblStylePr>
  </w:style>
  <w:style w:type="table" w:customStyle="1" w:styleId="121">
    <w:name w:val="Grid Table 6 Colorful - Accent 5"/>
    <w:basedOn w:val="12"/>
    <w:qFormat/>
    <w:uiPriority w:val="99"/>
    <w:tblPr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4174" w:themeColor="accent5" w:themeShade="94"/>
      </w:rPr>
      <w:tcPr>
        <w:tcBorders>
          <w:bottom w:val="single" w:color="4472C4" w:themeColor="accent5" w:sz="12" w:space="0"/>
        </w:tcBorders>
      </w:tcPr>
    </w:tblStylePr>
    <w:tblStylePr w:type="lastRow">
      <w:rPr>
        <w:b/>
        <w:color w:val="244174" w:themeColor="accent5" w:themeShade="94"/>
      </w:rPr>
    </w:tblStylePr>
    <w:tblStylePr w:type="firstCol">
      <w:rPr>
        <w:b/>
        <w:color w:val="244174" w:themeColor="accent5" w:themeShade="94"/>
      </w:rPr>
    </w:tblStylePr>
    <w:tblStylePr w:type="lastCol">
      <w:rPr>
        <w:b/>
        <w:color w:val="244174" w:themeColor="accent5" w:themeShade="94"/>
      </w:rPr>
    </w:tblStylePr>
    <w:tblStylePr w:type="band1Vert"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122">
    <w:name w:val="Grid Table 6 Colorful - Accent 6"/>
    <w:basedOn w:val="12"/>
    <w:qFormat/>
    <w:uiPriority w:val="99"/>
    <w:tblPr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4174" w:themeColor="accent5" w:themeShade="94"/>
      </w:rPr>
      <w:tcPr>
        <w:tcBorders>
          <w:bottom w:val="single" w:color="70AD47" w:themeColor="accent6" w:sz="12" w:space="0"/>
        </w:tcBorders>
      </w:tcPr>
    </w:tblStylePr>
    <w:tblStylePr w:type="lastRow">
      <w:rPr>
        <w:b/>
        <w:color w:val="244174" w:themeColor="accent5" w:themeShade="94"/>
      </w:rPr>
    </w:tblStylePr>
    <w:tblStylePr w:type="firstCol">
      <w:rPr>
        <w:b/>
        <w:color w:val="244174" w:themeColor="accent5" w:themeShade="94"/>
      </w:rPr>
    </w:tblStylePr>
    <w:tblStylePr w:type="lastCol">
      <w:rPr>
        <w:b/>
        <w:color w:val="244174" w:themeColor="accent5" w:themeShade="94"/>
      </w:r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123">
    <w:name w:val="Grid Table 7 Colorful"/>
    <w:basedOn w:val="12"/>
    <w:qFormat/>
    <w:uiPriority w:val="99"/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E7E7E" w:themeColor="text1" w:themeTint="80"/>
        <w:sz w:val="22"/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E7E7E" w:themeColor="text1" w:themeTint="80"/>
        <w:sz w:val="22"/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E7E7E" w:themeColor="text1" w:themeTint="80"/>
        <w:sz w:val="22"/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E7E7E" w:themeColor="text1" w:themeTint="80"/>
        <w:sz w:val="22"/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7E7E7E" w:themeColor="text1" w:themeTint="80"/>
        <w:sz w:val="22"/>
      </w:rPr>
      <w:tcPr>
        <w:shd w:val="clear" w:color="F1F1F1" w:themeColor="text1" w:themeTint="0D" w:fill="F1F1F1" w:themeFill="text1" w:themeFillTint="0D"/>
      </w:tcPr>
    </w:tblStylePr>
    <w:tblStylePr w:type="band2Horz">
      <w:rPr>
        <w:rFonts w:ascii="Arial" w:hAnsi="Arial"/>
        <w:color w:val="7E7E7E" w:themeColor="text1" w:themeTint="80"/>
        <w:sz w:val="22"/>
      </w:rPr>
    </w:tblStylePr>
  </w:style>
  <w:style w:type="table" w:customStyle="1" w:styleId="124">
    <w:name w:val="Grid Table 7 Colorful - Accent 1"/>
    <w:basedOn w:val="12"/>
    <w:qFormat/>
    <w:uiPriority w:val="99"/>
    <w:tblPr>
      <w:tblBorders>
        <w:bottom w:val="single" w:color="ACCCE9" w:themeColor="accent1" w:themeTint="80" w:sz="4" w:space="0"/>
        <w:right w:val="single" w:color="ACCCE9" w:themeColor="accent1" w:themeTint="80" w:sz="4" w:space="0"/>
        <w:insideH w:val="single" w:color="ACCCE9" w:themeColor="accent1" w:themeTint="80" w:sz="4" w:space="0"/>
        <w:insideV w:val="single" w:color="ACCCE9" w:themeColor="accen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9" w:themeColor="accent1" w:themeTint="80"/>
        <w:sz w:val="22"/>
      </w:rPr>
      <w:tcPr>
        <w:tcBorders>
          <w:top w:val="nil"/>
          <w:left w:val="nil"/>
          <w:bottom w:val="single" w:color="ACCCE9" w:themeColor="accen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9" w:themeColor="accent1" w:themeTint="80"/>
        <w:sz w:val="22"/>
      </w:rPr>
      <w:tcPr>
        <w:tcBorders>
          <w:top w:val="single" w:color="ACCCE9" w:themeColor="accen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9" w:themeColor="accent1" w:themeTint="80"/>
        <w:sz w:val="22"/>
      </w:rPr>
      <w:tcPr>
        <w:tcBorders>
          <w:top w:val="nil"/>
          <w:left w:val="nil"/>
          <w:bottom w:val="nil"/>
          <w:right w:val="single" w:color="ACCCE9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CCCE9" w:themeColor="accent1" w:themeTint="80"/>
        <w:sz w:val="22"/>
      </w:rPr>
      <w:tcPr>
        <w:tcBorders>
          <w:top w:val="nil"/>
          <w:left w:val="single" w:color="ACCCE9" w:themeColor="accen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9" w:themeColor="accent1" w:themeTint="80"/>
        <w:sz w:val="22"/>
      </w:rPr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9" w:themeColor="accent1" w:themeTint="80"/>
        <w:sz w:val="22"/>
      </w:rPr>
    </w:tblStylePr>
  </w:style>
  <w:style w:type="table" w:customStyle="1" w:styleId="125">
    <w:name w:val="Grid Table 7 Colorful - Accent 2"/>
    <w:basedOn w:val="12"/>
    <w:qFormat/>
    <w:uiPriority w:val="99"/>
    <w:tblPr>
      <w:tblBorders>
        <w:bottom w:val="single" w:color="F4B285" w:themeColor="accent2" w:themeTint="97" w:sz="4" w:space="0"/>
        <w:right w:val="single" w:color="F4B285" w:themeColor="accent2" w:themeTint="97" w:sz="4" w:space="0"/>
        <w:insideH w:val="single" w:color="F4B285" w:themeColor="accent2" w:themeTint="97" w:sz="4" w:space="0"/>
        <w:insideV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285" w:themeColor="accent2" w:themeTint="96"/>
        <w:sz w:val="22"/>
      </w:rPr>
      <w:tcPr>
        <w:tcBorders>
          <w:top w:val="nil"/>
          <w:left w:val="nil"/>
          <w:bottom w:val="single" w:color="F4B28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285" w:themeColor="accent2" w:themeTint="96"/>
        <w:sz w:val="22"/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cPr>
        <w:tcBorders>
          <w:top w:val="nil"/>
          <w:left w:val="nil"/>
          <w:bottom w:val="nil"/>
          <w:right w:val="single" w:color="F4B28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cPr>
        <w:tcBorders>
          <w:top w:val="nil"/>
          <w:left w:val="single" w:color="F4B28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126">
    <w:name w:val="Grid Table 7 Colorful - Accent 3"/>
    <w:basedOn w:val="12"/>
    <w:qFormat/>
    <w:uiPriority w:val="99"/>
    <w:tblPr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/>
        <w:sz w:val="22"/>
      </w:rPr>
      <w:tcPr>
        <w:tcBorders>
          <w:top w:val="nil"/>
          <w:left w:val="nil"/>
          <w:bottom w:val="single" w:color="A5A5A5" w:themeColor="accent3" w:themeTint="FE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/>
        <w:sz w:val="22"/>
      </w:rPr>
      <w:tcPr>
        <w:tcBorders>
          <w:top w:val="single" w:color="A5A5A5" w:themeColor="accent3" w:themeTint="FE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/>
        <w:sz w:val="22"/>
      </w:rPr>
      <w:tcPr>
        <w:tcBorders>
          <w:top w:val="nil"/>
          <w:left w:val="nil"/>
          <w:bottom w:val="nil"/>
          <w:right w:val="single" w:color="A5A5A5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/>
        <w:sz w:val="22"/>
      </w:rPr>
      <w:tcPr>
        <w:tcBorders>
          <w:top w:val="nil"/>
          <w:left w:val="single" w:color="A5A5A5" w:themeColor="accent3" w:themeTint="FE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127">
    <w:name w:val="Grid Table 7 Colorful - Accent 4"/>
    <w:basedOn w:val="12"/>
    <w:qFormat/>
    <w:uiPriority w:val="99"/>
    <w:tblPr>
      <w:tblBorders>
        <w:bottom w:val="single" w:color="FFD864" w:themeColor="accent4" w:themeTint="9A" w:sz="4" w:space="0"/>
        <w:right w:val="single" w:color="FFD864" w:themeColor="accent4" w:themeTint="9A" w:sz="4" w:space="0"/>
        <w:insideH w:val="single" w:color="FFD864" w:themeColor="accent4" w:themeTint="9A" w:sz="4" w:space="0"/>
        <w:insideV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965" w:themeColor="accent4" w:themeTint="99"/>
        <w:sz w:val="22"/>
      </w:rPr>
      <w:tcPr>
        <w:tcBorders>
          <w:top w:val="nil"/>
          <w:left w:val="nil"/>
          <w:bottom w:val="single" w:color="FFD864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965" w:themeColor="accent4" w:themeTint="99"/>
        <w:sz w:val="22"/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5" w:themeColor="accent4" w:themeTint="99"/>
        <w:sz w:val="22"/>
      </w:rPr>
      <w:tcPr>
        <w:tcBorders>
          <w:top w:val="nil"/>
          <w:left w:val="nil"/>
          <w:bottom w:val="nil"/>
          <w:right w:val="single" w:color="FFD864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FD965" w:themeColor="accent4" w:themeTint="99"/>
        <w:sz w:val="22"/>
      </w:rPr>
      <w:tcPr>
        <w:tcBorders>
          <w:top w:val="nil"/>
          <w:left w:val="single" w:color="FFD864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FFD965" w:themeColor="accent4" w:themeTint="99"/>
        <w:sz w:val="22"/>
      </w:rPr>
      <w:tcPr>
        <w:shd w:val="clear" w:color="FEF2CA" w:themeColor="accent4" w:themeTint="34" w:fill="FEF2CA" w:themeFill="accent4" w:themeFillTint="34"/>
      </w:tcPr>
    </w:tblStylePr>
    <w:tblStylePr w:type="band2Horz">
      <w:rPr>
        <w:rFonts w:ascii="Arial" w:hAnsi="Arial"/>
        <w:color w:val="FFD965" w:themeColor="accent4" w:themeTint="99"/>
        <w:sz w:val="22"/>
      </w:rPr>
    </w:tblStylePr>
  </w:style>
  <w:style w:type="table" w:customStyle="1" w:styleId="128">
    <w:name w:val="Grid Table 7 Colorful - Accent 5"/>
    <w:basedOn w:val="12"/>
    <w:qFormat/>
    <w:uiPriority w:val="99"/>
    <w:tblPr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4174" w:themeColor="accent5" w:themeShade="94"/>
        <w:sz w:val="22"/>
      </w:rPr>
      <w:tcPr>
        <w:tcBorders>
          <w:top w:val="nil"/>
          <w:left w:val="nil"/>
          <w:bottom w:val="single" w:color="95AFDD" w:themeColor="accent5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4174" w:themeColor="accent5" w:themeShade="94"/>
        <w:sz w:val="22"/>
      </w:rPr>
      <w:tcPr>
        <w:tcBorders>
          <w:top w:val="single" w:color="95AFDD" w:themeColor="accent5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4174" w:themeColor="accent5" w:themeShade="94"/>
        <w:sz w:val="22"/>
      </w:rPr>
      <w:tcPr>
        <w:tcBorders>
          <w:top w:val="nil"/>
          <w:left w:val="nil"/>
          <w:bottom w:val="nil"/>
          <w:right w:val="single" w:color="95AFDD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44174" w:themeColor="accent5" w:themeShade="94"/>
        <w:sz w:val="22"/>
      </w:rPr>
      <w:tcPr>
        <w:tcBorders>
          <w:top w:val="nil"/>
          <w:left w:val="single" w:color="95AFDD" w:themeColor="accent5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cPr>
        <w:shd w:val="clear" w:color="D8E2F2" w:themeColor="accent5" w:themeTint="34" w:fill="D8E2F2" w:themeFill="accent5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129">
    <w:name w:val="Grid Table 7 Colorful - Accent 6"/>
    <w:basedOn w:val="12"/>
    <w:qFormat/>
    <w:uiPriority w:val="99"/>
    <w:tblPr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4"/>
        <w:sz w:val="22"/>
      </w:rPr>
      <w:tcPr>
        <w:tcBorders>
          <w:top w:val="nil"/>
          <w:left w:val="nil"/>
          <w:bottom w:val="single" w:color="ADD394" w:themeColor="accent6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4"/>
        <w:sz w:val="22"/>
      </w:rPr>
      <w:tcPr>
        <w:tcBorders>
          <w:top w:val="single" w:color="ADD394" w:themeColor="accent6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4"/>
        <w:sz w:val="22"/>
      </w:rPr>
      <w:tcPr>
        <w:tcBorders>
          <w:top w:val="nil"/>
          <w:left w:val="nil"/>
          <w:bottom w:val="nil"/>
          <w:right w:val="single" w:color="ADD394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4"/>
        <w:sz w:val="22"/>
      </w:rPr>
      <w:tcPr>
        <w:tcBorders>
          <w:top w:val="nil"/>
          <w:left w:val="single" w:color="ADD394" w:themeColor="accent6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4"/>
        <w:sz w:val="22"/>
      </w:rPr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4"/>
        <w:sz w:val="22"/>
      </w:rPr>
    </w:tblStylePr>
  </w:style>
  <w:style w:type="table" w:customStyle="1" w:styleId="130">
    <w:name w:val="List Table 1 Light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tcPr>
        <w:shd w:val="clear" w:color="BEBEBE" w:themeColor="text1" w:themeTint="40" w:fill="BEBEBE" w:themeFill="text1" w:themeFillTint="40"/>
      </w:tcPr>
    </w:tblStylePr>
  </w:style>
  <w:style w:type="table" w:customStyle="1" w:styleId="131">
    <w:name w:val="List Table 1 Light - Accent 1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5B9BD5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1Horz">
      <w:tcPr>
        <w:shd w:val="clear" w:color="D5E5F4" w:themeColor="accent1" w:themeTint="40" w:fill="D5E5F4" w:themeFill="accent1" w:themeFillTint="40"/>
      </w:tcPr>
    </w:tblStylePr>
  </w:style>
  <w:style w:type="table" w:customStyle="1" w:styleId="132">
    <w:name w:val="List Table 1 Light - Accent 2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ED7D31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1Horz">
      <w:tcPr>
        <w:shd w:val="clear" w:color="FADECB" w:themeColor="accent2" w:themeTint="40" w:fill="FADECB" w:themeFill="accent2" w:themeFillTint="40"/>
      </w:tcPr>
    </w:tblStylePr>
  </w:style>
  <w:style w:type="table" w:customStyle="1" w:styleId="133">
    <w:name w:val="List Table 1 Light - Accent 3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A5A5A5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1Horz">
      <w:tcPr>
        <w:shd w:val="clear" w:color="E8E8E8" w:themeColor="accent3" w:themeTint="40" w:fill="E8E8E8" w:themeFill="accent3" w:themeFillTint="40"/>
      </w:tcPr>
    </w:tblStylePr>
  </w:style>
  <w:style w:type="table" w:customStyle="1" w:styleId="134">
    <w:name w:val="List Table 1 Light - Accent 4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FFC000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FEFBE" w:themeColor="accent4" w:themeTint="40" w:fill="FFEFBE" w:themeFill="accent4" w:themeFillTint="40"/>
      </w:tcPr>
    </w:tblStylePr>
    <w:tblStylePr w:type="band1Horz">
      <w:tcPr>
        <w:shd w:val="clear" w:color="FFEFBE" w:themeColor="accent4" w:themeTint="40" w:fill="FFEFBE" w:themeFill="accent4" w:themeFillTint="40"/>
      </w:tcPr>
    </w:tblStylePr>
  </w:style>
  <w:style w:type="table" w:customStyle="1" w:styleId="135">
    <w:name w:val="List Table 1 Light - Accent 5"/>
    <w:basedOn w:val="12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4472C4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0DBF0" w:themeColor="accent5" w:themeTint="40" w:fill="D0DBF0" w:themeFill="accent5" w:themeFillTint="40"/>
      </w:tcPr>
    </w:tblStylePr>
    <w:tblStylePr w:type="band1Horz">
      <w:tcPr>
        <w:shd w:val="clear" w:color="D0DBF0" w:themeColor="accent5" w:themeTint="40" w:fill="D0DBF0" w:themeFill="accent5" w:themeFillTint="40"/>
      </w:tcPr>
    </w:tblStylePr>
  </w:style>
  <w:style w:type="table" w:customStyle="1" w:styleId="136">
    <w:name w:val="List Table 1 Light - Accent 6"/>
    <w:basedOn w:val="12"/>
    <w:uiPriority w:val="99"/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cPr>
        <w:tcBorders>
          <w:top w:val="nil"/>
          <w:left w:val="nil"/>
          <w:bottom w:val="single" w:color="70AD47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1Horz">
      <w:tcPr>
        <w:shd w:val="clear" w:color="DAEBCF" w:themeColor="accent6" w:themeTint="40" w:fill="DAEBCF" w:themeFill="accent6" w:themeFillTint="40"/>
      </w:tcPr>
    </w:tblStylePr>
  </w:style>
  <w:style w:type="table" w:customStyle="1" w:styleId="137">
    <w:name w:val="List Table 2"/>
    <w:basedOn w:val="12"/>
    <w:uiPriority w:val="99"/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38">
    <w:name w:val="List Table 2 - Accent 1"/>
    <w:basedOn w:val="12"/>
    <w:qFormat/>
    <w:uiPriority w:val="99"/>
    <w:tblPr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il"/>
          <w:bottom w:val="single" w:color="A2C6E7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il"/>
          <w:bottom w:val="single" w:color="A2C6E7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</w:style>
  <w:style w:type="table" w:customStyle="1" w:styleId="139">
    <w:name w:val="List Table 2 - Accent 2"/>
    <w:basedOn w:val="12"/>
    <w:qFormat/>
    <w:uiPriority w:val="99"/>
    <w:tblPr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il"/>
          <w:bottom w:val="single" w:color="F4B58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il"/>
          <w:bottom w:val="single" w:color="F4B58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</w:style>
  <w:style w:type="table" w:customStyle="1" w:styleId="140">
    <w:name w:val="List Table 2 - Accent 3"/>
    <w:basedOn w:val="12"/>
    <w:qFormat/>
    <w:uiPriority w:val="99"/>
    <w:tblPr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il"/>
          <w:bottom w:val="single" w:color="CCCCCC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il"/>
          <w:bottom w:val="single" w:color="CCCCCC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</w:style>
  <w:style w:type="table" w:customStyle="1" w:styleId="141">
    <w:name w:val="List Table 2 - Accent 4"/>
    <w:basedOn w:val="12"/>
    <w:uiPriority w:val="99"/>
    <w:tblPr>
      <w:tblBorders>
        <w:top w:val="single" w:color="FFDB6E" w:themeColor="accent4" w:themeTint="90" w:sz="4" w:space="0"/>
        <w:bottom w:val="single" w:color="FFDB6E" w:themeColor="accent4" w:themeTint="90" w:sz="4" w:space="0"/>
        <w:insideH w:val="single" w:color="FFDB6E" w:themeColor="accent4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E" w:themeColor="accent4" w:themeTint="90" w:sz="4" w:space="0"/>
          <w:left w:val="nil"/>
          <w:bottom w:val="single" w:color="FFDB6E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E" w:themeColor="accent4" w:themeTint="90" w:sz="4" w:space="0"/>
          <w:left w:val="nil"/>
          <w:bottom w:val="single" w:color="FFDB6E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</w:style>
  <w:style w:type="table" w:customStyle="1" w:styleId="142">
    <w:name w:val="List Table 2 - Accent 5"/>
    <w:basedOn w:val="12"/>
    <w:uiPriority w:val="99"/>
    <w:tblPr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il"/>
          <w:bottom w:val="single" w:color="95AFDD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il"/>
          <w:bottom w:val="single" w:color="95AFDD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</w:style>
  <w:style w:type="table" w:customStyle="1" w:styleId="143">
    <w:name w:val="List Table 2 - Accent 6"/>
    <w:basedOn w:val="12"/>
    <w:uiPriority w:val="99"/>
    <w:tblPr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il"/>
          <w:bottom w:val="single" w:color="ADD394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il"/>
          <w:bottom w:val="single" w:color="ADD394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</w:style>
  <w:style w:type="table" w:customStyle="1" w:styleId="144">
    <w:name w:val="List Table 3"/>
    <w:basedOn w:val="12"/>
    <w:qFormat/>
    <w:uiPriority w:val="9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145">
    <w:name w:val="List Table 3 - Accent 1"/>
    <w:basedOn w:val="12"/>
    <w:qFormat/>
    <w:uiPriority w:val="99"/>
    <w:tblPr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</w:style>
  <w:style w:type="table" w:customStyle="1" w:styleId="146">
    <w:name w:val="List Table 3 - Accent 2"/>
    <w:basedOn w:val="12"/>
    <w:qFormat/>
    <w:uiPriority w:val="99"/>
    <w:tblPr>
      <w:tblBorders>
        <w:top w:val="single" w:color="F4B285" w:themeColor="accent2" w:themeTint="97" w:sz="4" w:space="0"/>
        <w:left w:val="single" w:color="F4B285" w:themeColor="accent2" w:themeTint="97" w:sz="4" w:space="0"/>
        <w:bottom w:val="single" w:color="F4B285" w:themeColor="accent2" w:themeTint="97" w:sz="4" w:space="0"/>
        <w:right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4B285" w:themeColor="accent2" w:themeTint="97" w:fill="F4B28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285" w:themeColor="accent2" w:themeTint="97" w:sz="4" w:space="0"/>
          <w:right w:val="single" w:color="F4B28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4B285" w:themeColor="accent2" w:themeTint="97" w:sz="4" w:space="0"/>
          <w:bottom w:val="single" w:color="F4B285" w:themeColor="accent2" w:themeTint="97" w:sz="4" w:space="0"/>
        </w:tcBorders>
      </w:tcPr>
    </w:tblStylePr>
  </w:style>
  <w:style w:type="table" w:customStyle="1" w:styleId="147">
    <w:name w:val="List Table 3 - Accent 3"/>
    <w:basedOn w:val="12"/>
    <w:qFormat/>
    <w:uiPriority w:val="99"/>
    <w:tblPr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</w:style>
  <w:style w:type="table" w:customStyle="1" w:styleId="148">
    <w:name w:val="List Table 3 - Accent 4"/>
    <w:basedOn w:val="12"/>
    <w:qFormat/>
    <w:uiPriority w:val="99"/>
    <w:tblPr>
      <w:tblBorders>
        <w:top w:val="single" w:color="FFD864" w:themeColor="accent4" w:themeTint="9A" w:sz="4" w:space="0"/>
        <w:left w:val="single" w:color="FFD864" w:themeColor="accent4" w:themeTint="9A" w:sz="4" w:space="0"/>
        <w:bottom w:val="single" w:color="FFD864" w:themeColor="accent4" w:themeTint="9A" w:sz="4" w:space="0"/>
        <w:right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D864" w:themeColor="accent4" w:themeTint="9A" w:fill="FFD864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4" w:themeColor="accent4" w:themeTint="9A" w:sz="4" w:space="0"/>
          <w:right w:val="single" w:color="FFD864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D864" w:themeColor="accent4" w:themeTint="9A" w:sz="4" w:space="0"/>
          <w:bottom w:val="single" w:color="FFD864" w:themeColor="accent4" w:themeTint="9A" w:sz="4" w:space="0"/>
        </w:tcBorders>
      </w:tcPr>
    </w:tblStylePr>
  </w:style>
  <w:style w:type="table" w:customStyle="1" w:styleId="149">
    <w:name w:val="List Table 3 - Accent 5"/>
    <w:basedOn w:val="12"/>
    <w:qFormat/>
    <w:uiPriority w:val="99"/>
    <w:tblPr>
      <w:tblBorders>
        <w:top w:val="single" w:color="8EA9DB" w:themeColor="accent5" w:themeTint="9A" w:sz="4" w:space="0"/>
        <w:left w:val="single" w:color="8EA9DB" w:themeColor="accent5" w:themeTint="9A" w:sz="4" w:space="0"/>
        <w:bottom w:val="single" w:color="8EA9DB" w:themeColor="accent5" w:themeTint="9A" w:sz="4" w:space="0"/>
        <w:right w:val="single" w:color="8EA9DB" w:themeColor="accent5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8EA9DB" w:themeColor="accent5" w:themeTint="9A" w:fill="8E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EA9DB" w:themeColor="accent5" w:themeTint="9A" w:sz="4" w:space="0"/>
          <w:right w:val="single" w:color="8EA9DB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8EA9DB" w:themeColor="accent5" w:themeTint="9A" w:sz="4" w:space="0"/>
          <w:bottom w:val="single" w:color="8EA9DB" w:themeColor="accent5" w:themeTint="9A" w:sz="4" w:space="0"/>
        </w:tcBorders>
      </w:tcPr>
    </w:tblStylePr>
  </w:style>
  <w:style w:type="table" w:customStyle="1" w:styleId="150">
    <w:name w:val="List Table 3 - Accent 6"/>
    <w:basedOn w:val="12"/>
    <w:qFormat/>
    <w:uiPriority w:val="99"/>
    <w:tblPr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</w:style>
  <w:style w:type="table" w:customStyle="1" w:styleId="151">
    <w:name w:val="List Table 4"/>
    <w:basedOn w:val="12"/>
    <w:qFormat/>
    <w:uiPriority w:val="9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52">
    <w:name w:val="List Table 4 - Accent 1"/>
    <w:basedOn w:val="12"/>
    <w:qFormat/>
    <w:uiPriority w:val="99"/>
    <w:tblPr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</w:style>
  <w:style w:type="table" w:customStyle="1" w:styleId="153">
    <w:name w:val="List Table 4 - Accent 2"/>
    <w:basedOn w:val="12"/>
    <w:qFormat/>
    <w:uiPriority w:val="99"/>
    <w:tblPr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</w:style>
  <w:style w:type="table" w:customStyle="1" w:styleId="154">
    <w:name w:val="List Table 4 - Accent 3"/>
    <w:basedOn w:val="12"/>
    <w:qFormat/>
    <w:uiPriority w:val="99"/>
    <w:tblPr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</w:style>
  <w:style w:type="table" w:customStyle="1" w:styleId="155">
    <w:name w:val="List Table 4 - Accent 4"/>
    <w:basedOn w:val="12"/>
    <w:qFormat/>
    <w:uiPriority w:val="99"/>
    <w:tblPr>
      <w:tblBorders>
        <w:top w:val="single" w:color="FFDB6E" w:themeColor="accent4" w:themeTint="90" w:sz="4" w:space="0"/>
        <w:left w:val="single" w:color="FFDB6E" w:themeColor="accent4" w:themeTint="90" w:sz="4" w:space="0"/>
        <w:bottom w:val="single" w:color="FFDB6E" w:themeColor="accent4" w:themeTint="90" w:sz="4" w:space="0"/>
        <w:right w:val="single" w:color="FFDB6E" w:themeColor="accent4" w:themeTint="90" w:sz="4" w:space="0"/>
        <w:insideH w:val="single" w:color="FFDB6E" w:themeColor="accent4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FEFBE" w:themeColor="accent4" w:themeTint="40" w:fill="FFEFBE" w:themeFill="accent4" w:themeFillTint="40"/>
      </w:tcPr>
    </w:tblStylePr>
  </w:style>
  <w:style w:type="table" w:customStyle="1" w:styleId="156">
    <w:name w:val="List Table 4 - Accent 5"/>
    <w:basedOn w:val="12"/>
    <w:qFormat/>
    <w:uiPriority w:val="99"/>
    <w:tblPr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0DBF0" w:themeColor="accent5" w:themeTint="40" w:fill="D0DBF0" w:themeFill="accent5" w:themeFillTint="40"/>
      </w:tcPr>
    </w:tblStylePr>
  </w:style>
  <w:style w:type="table" w:customStyle="1" w:styleId="157">
    <w:name w:val="List Table 4 - Accent 6"/>
    <w:basedOn w:val="12"/>
    <w:qFormat/>
    <w:uiPriority w:val="99"/>
    <w:tblPr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</w:style>
  <w:style w:type="table" w:customStyle="1" w:styleId="158">
    <w:name w:val="List Table 5 Dark"/>
    <w:basedOn w:val="12"/>
    <w:qFormat/>
    <w:uiPriority w:val="99"/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</w:style>
  <w:style w:type="table" w:customStyle="1" w:styleId="159">
    <w:name w:val="List Table 5 Dark - Accent 1"/>
    <w:basedOn w:val="12"/>
    <w:qFormat/>
    <w:uiPriority w:val="99"/>
    <w:tblPr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5B9BD5" w:themeColor="accent1" w:sz="32" w:space="0"/>
          <w:bottom w:val="single" w:color="FFFFFF" w:themeColor="light1" w:sz="12" w:space="0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5B9BD5" w:themeColor="accent1" w:fill="5B9BD5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5B9BD5" w:themeColor="accent1" w:fill="5B9BD5" w:themeFill="accent1"/>
      </w:tcPr>
    </w:tblStylePr>
  </w:style>
  <w:style w:type="table" w:customStyle="1" w:styleId="160">
    <w:name w:val="List Table 5 Dark - Accent 2"/>
    <w:basedOn w:val="12"/>
    <w:qFormat/>
    <w:uiPriority w:val="99"/>
    <w:tblPr>
      <w:tblBorders>
        <w:top w:val="single" w:color="F4B285" w:themeColor="accent2" w:themeTint="97" w:sz="32" w:space="0"/>
        <w:left w:val="single" w:color="F4B285" w:themeColor="accent2" w:themeTint="97" w:sz="32" w:space="0"/>
        <w:bottom w:val="single" w:color="F4B285" w:themeColor="accent2" w:themeTint="97" w:sz="32" w:space="0"/>
        <w:right w:val="single" w:color="F4B285" w:themeColor="accent2" w:themeTint="97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4B285" w:themeColor="accent2" w:themeTint="97" w:sz="32" w:space="0"/>
          <w:bottom w:val="single" w:color="FFFFFF" w:themeColor="light1" w:sz="12" w:space="0"/>
        </w:tcBorders>
        <w:shd w:val="clear" w:color="F4B285" w:themeColor="accent2" w:themeTint="97" w:fill="F4B28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28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28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4B285" w:themeColor="accent2" w:themeTint="97" w:fill="F4B28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285" w:themeColor="accent2" w:themeTint="97" w:fill="F4B28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4B285" w:themeColor="accent2" w:themeTint="97" w:fill="F4B285" w:themeFill="accent2" w:themeFillTint="97"/>
      </w:tcPr>
    </w:tblStylePr>
  </w:style>
  <w:style w:type="table" w:customStyle="1" w:styleId="161">
    <w:name w:val="List Table 5 Dark - Accent 3"/>
    <w:basedOn w:val="12"/>
    <w:qFormat/>
    <w:uiPriority w:val="99"/>
    <w:tblPr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C9C9C9" w:themeColor="accent3" w:themeTint="98" w:sz="32" w:space="0"/>
          <w:bottom w:val="single" w:color="FFFFFF" w:themeColor="light1" w:sz="12" w:space="0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9C9C9" w:themeColor="accent3" w:themeTint="98" w:fill="C9C9C9" w:themeFill="accent3" w:themeFillTint="98"/>
      </w:tcPr>
    </w:tblStylePr>
  </w:style>
  <w:style w:type="table" w:customStyle="1" w:styleId="162">
    <w:name w:val="List Table 5 Dark - Accent 4"/>
    <w:basedOn w:val="12"/>
    <w:qFormat/>
    <w:uiPriority w:val="99"/>
    <w:tblPr>
      <w:tblBorders>
        <w:top w:val="single" w:color="FFD864" w:themeColor="accent4" w:themeTint="9A" w:sz="32" w:space="0"/>
        <w:left w:val="single" w:color="FFD864" w:themeColor="accent4" w:themeTint="9A" w:sz="32" w:space="0"/>
        <w:bottom w:val="single" w:color="FFD864" w:themeColor="accent4" w:themeTint="9A" w:sz="32" w:space="0"/>
        <w:right w:val="single" w:color="FFD864" w:themeColor="accent4" w:themeTint="9A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FFD864" w:themeColor="accent4" w:themeTint="9A" w:sz="32" w:space="0"/>
          <w:bottom w:val="single" w:color="FFFFFF" w:themeColor="light1" w:sz="12" w:space="0"/>
        </w:tcBorders>
        <w:shd w:val="clear" w:color="FFD864" w:themeColor="accent4" w:themeTint="9A" w:fill="FFD864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4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4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FD864" w:themeColor="accent4" w:themeTint="9A" w:fill="FFD864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4" w:themeColor="accent4" w:themeTint="9A" w:fill="FFD864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FD864" w:themeColor="accent4" w:themeTint="9A" w:fill="FFD864" w:themeFill="accent4" w:themeFillTint="9A"/>
      </w:tcPr>
    </w:tblStylePr>
  </w:style>
  <w:style w:type="table" w:customStyle="1" w:styleId="163">
    <w:name w:val="List Table 5 Dark - Accent 5"/>
    <w:basedOn w:val="12"/>
    <w:qFormat/>
    <w:uiPriority w:val="99"/>
    <w:tblPr>
      <w:tblBorders>
        <w:top w:val="single" w:color="8EA9DB" w:themeColor="accent5" w:themeTint="9A" w:sz="32" w:space="0"/>
        <w:left w:val="single" w:color="8EA9DB" w:themeColor="accent5" w:themeTint="9A" w:sz="32" w:space="0"/>
        <w:bottom w:val="single" w:color="8EA9DB" w:themeColor="accent5" w:themeTint="9A" w:sz="32" w:space="0"/>
        <w:right w:val="single" w:color="8EA9DB" w:themeColor="accent5" w:themeTint="9A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8EA9DB" w:themeColor="accent5" w:themeTint="9A" w:sz="32" w:space="0"/>
          <w:bottom w:val="single" w:color="FFFFFF" w:themeColor="light1" w:sz="12" w:space="0"/>
        </w:tcBorders>
        <w:shd w:val="clear" w:color="8EA9DB" w:themeColor="accent5" w:themeTint="9A" w:fill="8E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EA9DB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EA9DB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8EA9DB" w:themeColor="accent5" w:themeTint="9A" w:fill="8EA9DB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EA9DB" w:themeColor="accent5" w:themeTint="9A" w:fill="8EA9DB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8EA9DB" w:themeColor="accent5" w:themeTint="9A" w:fill="8EA9DB" w:themeFill="accent5" w:themeFillTint="9A"/>
      </w:tcPr>
    </w:tblStylePr>
  </w:style>
  <w:style w:type="table" w:customStyle="1" w:styleId="164">
    <w:name w:val="List Table 5 Dark - Accent 6"/>
    <w:basedOn w:val="12"/>
    <w:qFormat/>
    <w:uiPriority w:val="99"/>
    <w:tblPr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cPr>
        <w:tcBorders>
          <w:top w:val="single" w:color="A9D08E" w:themeColor="accent6" w:themeTint="98" w:sz="32" w:space="0"/>
          <w:bottom w:val="single" w:color="FFFFFF" w:themeColor="light1" w:sz="12" w:space="0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A9D08E" w:themeColor="accent6" w:themeTint="98" w:fill="A9D08E" w:themeFill="accent6" w:themeFillTint="98"/>
      </w:tcPr>
    </w:tblStylePr>
  </w:style>
  <w:style w:type="table" w:customStyle="1" w:styleId="165">
    <w:name w:val="List Table 6 Colorful"/>
    <w:basedOn w:val="12"/>
    <w:qFormat/>
    <w:uiPriority w:val="99"/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166">
    <w:name w:val="List Table 6 Colorful - Accent 1"/>
    <w:basedOn w:val="12"/>
    <w:qFormat/>
    <w:uiPriority w:val="99"/>
    <w:tblPr>
      <w:tblBorders>
        <w:top w:val="single" w:color="5B9BD5" w:themeColor="accent1" w:sz="4" w:space="0"/>
        <w:bottom w:val="single" w:color="5B9BD5" w:themeColor="accen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35A8C" w:themeColor="accent1" w:themeShade="94"/>
      </w:rPr>
      <w:tcPr>
        <w:tcBorders>
          <w:bottom w:val="single" w:color="5B9BD5" w:themeColor="accent1" w:sz="4" w:space="0"/>
        </w:tcBorders>
      </w:tcPr>
    </w:tblStylePr>
    <w:tblStylePr w:type="lastRow">
      <w:rPr>
        <w:b/>
        <w:color w:val="235A8C" w:themeColor="accent1" w:themeShade="94"/>
      </w:rPr>
      <w:tcPr>
        <w:tcBorders>
          <w:top w:val="single" w:color="5B9BD5" w:themeColor="accent1" w:sz="4" w:space="0"/>
        </w:tcBorders>
      </w:tcPr>
    </w:tblStylePr>
    <w:tblStylePr w:type="firstCol">
      <w:rPr>
        <w:b/>
        <w:color w:val="235A8C" w:themeColor="accent1" w:themeShade="94"/>
      </w:rPr>
    </w:tblStylePr>
    <w:tblStylePr w:type="lastCol">
      <w:rPr>
        <w:b/>
        <w:color w:val="235A8C" w:themeColor="accent1" w:themeShade="94"/>
      </w:r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35A8C" w:themeColor="accent1" w:themeShade="94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35A8C" w:themeColor="accent1" w:themeShade="94"/>
        <w:sz w:val="22"/>
      </w:rPr>
    </w:tblStylePr>
  </w:style>
  <w:style w:type="table" w:customStyle="1" w:styleId="167">
    <w:name w:val="List Table 6 Colorful - Accent 2"/>
    <w:basedOn w:val="12"/>
    <w:qFormat/>
    <w:uiPriority w:val="99"/>
    <w:tblPr>
      <w:tblBorders>
        <w:top w:val="single" w:color="F4B285" w:themeColor="accent2" w:themeTint="97" w:sz="4" w:space="0"/>
        <w:bottom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285" w:themeColor="accent2" w:themeTint="96"/>
      </w:rPr>
      <w:tcPr>
        <w:tcBorders>
          <w:bottom w:val="single" w:color="F4B285" w:themeColor="accent2" w:themeTint="97" w:sz="4" w:space="0"/>
        </w:tcBorders>
      </w:tcPr>
    </w:tblStylePr>
    <w:tblStylePr w:type="lastRow">
      <w:rPr>
        <w:b/>
        <w:color w:val="F4B285" w:themeColor="accent2" w:themeTint="96"/>
      </w:rPr>
      <w:tcPr>
        <w:tcBorders>
          <w:top w:val="single" w:color="F4B285" w:themeColor="accent2" w:themeTint="97" w:sz="4" w:space="0"/>
        </w:tcBorders>
      </w:tc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168">
    <w:name w:val="List Table 6 Colorful - Accent 3"/>
    <w:basedOn w:val="12"/>
    <w:qFormat/>
    <w:uiPriority w:val="99"/>
    <w:tblPr>
      <w:tblBorders>
        <w:top w:val="single" w:color="C9C9C9" w:themeColor="accent3" w:themeTint="98" w:sz="4" w:space="0"/>
        <w:bottom w:val="single" w:color="C9C9C9" w:themeColor="accent3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8C8C8" w:themeColor="accent3" w:themeTint="99"/>
      </w:rPr>
      <w:tcPr>
        <w:tcBorders>
          <w:bottom w:val="single" w:color="C9C9C9" w:themeColor="accent3" w:themeTint="98" w:sz="4" w:space="0"/>
        </w:tcBorders>
      </w:tcPr>
    </w:tblStylePr>
    <w:tblStylePr w:type="lastRow">
      <w:rPr>
        <w:b/>
        <w:color w:val="C8C8C8" w:themeColor="accent3" w:themeTint="99"/>
      </w:rPr>
      <w:tcPr>
        <w:tcBorders>
          <w:top w:val="single" w:color="C9C9C9" w:themeColor="accent3" w:themeTint="98" w:sz="4" w:space="0"/>
        </w:tcBorders>
      </w:tcPr>
    </w:tblStylePr>
    <w:tblStylePr w:type="firstCol">
      <w:rPr>
        <w:b/>
        <w:color w:val="C8C8C8" w:themeColor="accent3" w:themeTint="99"/>
      </w:rPr>
    </w:tblStylePr>
    <w:tblStylePr w:type="lastCol">
      <w:rPr>
        <w:b/>
        <w:color w:val="C8C8C8" w:themeColor="accent3" w:themeTint="99"/>
      </w:r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8C8C8" w:themeColor="accent3" w:themeTint="99"/>
        <w:sz w:val="22"/>
      </w:rPr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8C8C8" w:themeColor="accent3" w:themeTint="99"/>
        <w:sz w:val="22"/>
      </w:rPr>
    </w:tblStylePr>
  </w:style>
  <w:style w:type="table" w:customStyle="1" w:styleId="169">
    <w:name w:val="List Table 6 Colorful - Accent 4"/>
    <w:basedOn w:val="12"/>
    <w:qFormat/>
    <w:uiPriority w:val="99"/>
    <w:tblPr>
      <w:tblBorders>
        <w:top w:val="single" w:color="FFD864" w:themeColor="accent4" w:themeTint="9A" w:sz="4" w:space="0"/>
        <w:bottom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965" w:themeColor="accent4" w:themeTint="99"/>
      </w:rPr>
      <w:tcPr>
        <w:tcBorders>
          <w:bottom w:val="single" w:color="FFD864" w:themeColor="accent4" w:themeTint="9A" w:sz="4" w:space="0"/>
        </w:tcBorders>
      </w:tcPr>
    </w:tblStylePr>
    <w:tblStylePr w:type="lastRow">
      <w:rPr>
        <w:b/>
        <w:color w:val="FFD965" w:themeColor="accent4" w:themeTint="99"/>
      </w:rPr>
      <w:tcPr>
        <w:tcBorders>
          <w:top w:val="single" w:color="FFD864" w:themeColor="accent4" w:themeTint="9A" w:sz="4" w:space="0"/>
        </w:tcBorders>
      </w:tcPr>
    </w:tblStylePr>
    <w:tblStylePr w:type="firstCol">
      <w:rPr>
        <w:b/>
        <w:color w:val="FFD965" w:themeColor="accent4" w:themeTint="99"/>
      </w:rPr>
    </w:tblStylePr>
    <w:tblStylePr w:type="lastCol">
      <w:rPr>
        <w:b/>
        <w:color w:val="FFD965" w:themeColor="accent4" w:themeTint="99"/>
      </w:rPr>
    </w:tblStylePr>
    <w:tblStylePr w:type="band1Vert">
      <w:tcPr>
        <w:shd w:val="clear" w:color="FFEFBE" w:themeColor="accent4" w:themeTint="40" w:fill="FFEFBE" w:themeFill="accent4" w:themeFillTint="40"/>
      </w:tcPr>
    </w:tblStylePr>
    <w:tblStylePr w:type="band1Horz">
      <w:rPr>
        <w:rFonts w:ascii="Arial" w:hAnsi="Arial"/>
        <w:color w:val="FFD965" w:themeColor="accent4" w:themeTint="99"/>
        <w:sz w:val="22"/>
      </w:rPr>
      <w:tcPr>
        <w:shd w:val="clear" w:color="FFEFBE" w:themeColor="accent4" w:themeTint="40" w:fill="FFEFBE" w:themeFill="accent4" w:themeFillTint="40"/>
      </w:tcPr>
    </w:tblStylePr>
    <w:tblStylePr w:type="band2Horz">
      <w:rPr>
        <w:rFonts w:ascii="Arial" w:hAnsi="Arial"/>
        <w:color w:val="FFD965" w:themeColor="accent4" w:themeTint="99"/>
        <w:sz w:val="22"/>
      </w:rPr>
    </w:tblStylePr>
  </w:style>
  <w:style w:type="table" w:customStyle="1" w:styleId="170">
    <w:name w:val="List Table 6 Colorful - Accent 5"/>
    <w:basedOn w:val="12"/>
    <w:qFormat/>
    <w:uiPriority w:val="99"/>
    <w:tblPr>
      <w:tblBorders>
        <w:top w:val="single" w:color="8EA9DB" w:themeColor="accent5" w:themeTint="9A" w:sz="4" w:space="0"/>
        <w:bottom w:val="single" w:color="8EA9DB" w:themeColor="accent5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EAADB" w:themeColor="accent5" w:themeTint="99"/>
      </w:rPr>
      <w:tcPr>
        <w:tcBorders>
          <w:bottom w:val="single" w:color="8EA9DB" w:themeColor="accent5" w:themeTint="9A" w:sz="4" w:space="0"/>
        </w:tcBorders>
      </w:tcPr>
    </w:tblStylePr>
    <w:tblStylePr w:type="lastRow">
      <w:rPr>
        <w:b/>
        <w:color w:val="8EAADB" w:themeColor="accent5" w:themeTint="99"/>
      </w:rPr>
      <w:tcPr>
        <w:tcBorders>
          <w:top w:val="single" w:color="8EA9DB" w:themeColor="accent5" w:themeTint="9A" w:sz="4" w:space="0"/>
        </w:tcBorders>
      </w:tcPr>
    </w:tblStylePr>
    <w:tblStylePr w:type="firstCol">
      <w:rPr>
        <w:b/>
        <w:color w:val="8EAADB" w:themeColor="accent5" w:themeTint="99"/>
      </w:rPr>
    </w:tblStylePr>
    <w:tblStylePr w:type="lastCol">
      <w:rPr>
        <w:b/>
        <w:color w:val="8EAADB" w:themeColor="accent5" w:themeTint="99"/>
      </w:rPr>
    </w:tblStylePr>
    <w:tblStylePr w:type="band1Vert">
      <w:tcPr>
        <w:shd w:val="clear" w:color="D0DBF0" w:themeColor="accent5" w:themeTint="40" w:fill="D0DBF0" w:themeFill="accent5" w:themeFillTint="40"/>
      </w:tcPr>
    </w:tblStylePr>
    <w:tblStylePr w:type="band1Horz">
      <w:rPr>
        <w:rFonts w:ascii="Arial" w:hAnsi="Arial"/>
        <w:color w:val="8EAADB" w:themeColor="accent5" w:themeTint="99"/>
        <w:sz w:val="22"/>
      </w:rPr>
      <w:tcPr>
        <w:shd w:val="clear" w:color="D0DBF0" w:themeColor="accent5" w:themeTint="40" w:fill="D0DBF0" w:themeFill="accent5" w:themeFillTint="40"/>
      </w:tcPr>
    </w:tblStylePr>
    <w:tblStylePr w:type="band2Horz">
      <w:rPr>
        <w:rFonts w:ascii="Arial" w:hAnsi="Arial"/>
        <w:color w:val="8EAADB" w:themeColor="accent5" w:themeTint="99"/>
        <w:sz w:val="22"/>
      </w:rPr>
    </w:tblStylePr>
  </w:style>
  <w:style w:type="table" w:customStyle="1" w:styleId="171">
    <w:name w:val="List Table 6 Colorful - Accent 6"/>
    <w:basedOn w:val="12"/>
    <w:qFormat/>
    <w:uiPriority w:val="99"/>
    <w:tblPr>
      <w:tblBorders>
        <w:top w:val="single" w:color="A9D08E" w:themeColor="accent6" w:themeTint="98" w:sz="4" w:space="0"/>
        <w:bottom w:val="single" w:color="A9D08E" w:themeColor="accent6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8D08D" w:themeColor="accent6" w:themeTint="99"/>
      </w:rPr>
      <w:tcPr>
        <w:tcBorders>
          <w:bottom w:val="single" w:color="A9D08E" w:themeColor="accent6" w:themeTint="98" w:sz="4" w:space="0"/>
        </w:tcBorders>
      </w:tcPr>
    </w:tblStylePr>
    <w:tblStylePr w:type="lastRow">
      <w:rPr>
        <w:b/>
        <w:color w:val="A8D08D" w:themeColor="accent6" w:themeTint="99"/>
      </w:rPr>
      <w:tcPr>
        <w:tcBorders>
          <w:top w:val="single" w:color="A9D08E" w:themeColor="accent6" w:themeTint="98" w:sz="4" w:space="0"/>
        </w:tcBorders>
      </w:tcPr>
    </w:tblStylePr>
    <w:tblStylePr w:type="firstCol">
      <w:rPr>
        <w:b/>
        <w:color w:val="A8D08D" w:themeColor="accent6" w:themeTint="99"/>
      </w:rPr>
    </w:tblStylePr>
    <w:tblStylePr w:type="lastCol">
      <w:rPr>
        <w:b/>
        <w:color w:val="A8D08D" w:themeColor="accent6" w:themeTint="99"/>
      </w:r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172">
    <w:name w:val="List Table 7 Colorful"/>
    <w:basedOn w:val="12"/>
    <w:qFormat/>
    <w:uiPriority w:val="99"/>
    <w:tblPr>
      <w:tblBorders>
        <w:right w:val="single" w:color="7E7E7E" w:themeColor="text1" w:themeTint="8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E7E7E" w:themeColor="text1" w:themeTint="80"/>
        <w:sz w:val="22"/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E7E7E" w:themeColor="text1" w:themeTint="80"/>
        <w:sz w:val="22"/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E7E7E" w:themeColor="text1" w:themeTint="80"/>
        <w:sz w:val="22"/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7E7E7E" w:themeColor="text1" w:themeTint="80"/>
        <w:sz w:val="22"/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7E7E7E" w:themeColor="text1" w:themeTint="80"/>
        <w:sz w:val="22"/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7E7E7E" w:themeColor="text1" w:themeTint="80"/>
        <w:sz w:val="22"/>
      </w:rPr>
    </w:tblStylePr>
  </w:style>
  <w:style w:type="table" w:customStyle="1" w:styleId="173">
    <w:name w:val="List Table 7 Colorful - Accent 1"/>
    <w:basedOn w:val="12"/>
    <w:qFormat/>
    <w:uiPriority w:val="99"/>
    <w:tblPr>
      <w:tblBorders>
        <w:right w:val="single" w:color="5B9BD5" w:themeColor="accen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35A8C" w:themeColor="accent1" w:themeShade="94"/>
        <w:sz w:val="22"/>
      </w:rPr>
      <w:tcPr>
        <w:tcBorders>
          <w:top w:val="nil"/>
          <w:left w:val="nil"/>
          <w:bottom w:val="single" w:color="5B9BD5" w:themeColor="accent1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35A8C" w:themeColor="accent1" w:themeShade="94"/>
        <w:sz w:val="22"/>
      </w:rPr>
      <w:tcPr>
        <w:tcBorders>
          <w:top w:val="single" w:color="5B9BD5" w:themeColor="accent1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35A8C" w:themeColor="accent1" w:themeShade="94"/>
        <w:sz w:val="22"/>
      </w:rPr>
      <w:tcPr>
        <w:tcBorders>
          <w:top w:val="nil"/>
          <w:left w:val="nil"/>
          <w:bottom w:val="nil"/>
          <w:right w:val="single" w:color="5B9BD5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35A8C" w:themeColor="accent1" w:themeShade="94"/>
        <w:sz w:val="22"/>
      </w:rPr>
      <w:tcPr>
        <w:tcBorders>
          <w:top w:val="nil"/>
          <w:left w:val="single" w:color="5B9BD5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35A8C" w:themeColor="accent1" w:themeShade="94"/>
        <w:sz w:val="22"/>
      </w:rPr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35A8C" w:themeColor="accent1" w:themeShade="94"/>
        <w:sz w:val="22"/>
      </w:rPr>
    </w:tblStylePr>
  </w:style>
  <w:style w:type="table" w:customStyle="1" w:styleId="174">
    <w:name w:val="List Table 7 Colorful - Accent 2"/>
    <w:basedOn w:val="12"/>
    <w:qFormat/>
    <w:uiPriority w:val="99"/>
    <w:tblPr>
      <w:tblBorders>
        <w:right w:val="single" w:color="F4B285" w:themeColor="accent2" w:themeTint="9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285" w:themeColor="accent2" w:themeTint="96"/>
        <w:sz w:val="22"/>
      </w:rPr>
      <w:tcPr>
        <w:tcBorders>
          <w:top w:val="nil"/>
          <w:left w:val="nil"/>
          <w:bottom w:val="single" w:color="F4B28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285" w:themeColor="accent2" w:themeTint="96"/>
        <w:sz w:val="22"/>
      </w:rPr>
      <w:tcPr>
        <w:tcBorders>
          <w:top w:val="single" w:color="F4B28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cPr>
        <w:tcBorders>
          <w:top w:val="nil"/>
          <w:left w:val="nil"/>
          <w:bottom w:val="nil"/>
          <w:right w:val="single" w:color="F4B28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cPr>
        <w:tcBorders>
          <w:top w:val="nil"/>
          <w:left w:val="single" w:color="F4B28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175">
    <w:name w:val="List Table 7 Colorful - Accent 3"/>
    <w:basedOn w:val="12"/>
    <w:qFormat/>
    <w:uiPriority w:val="99"/>
    <w:tblPr>
      <w:tblBorders>
        <w:right w:val="single" w:color="C9C9C9" w:themeColor="accent3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8C8C8" w:themeColor="accent3" w:themeTint="99"/>
        <w:sz w:val="22"/>
      </w:rPr>
      <w:tcPr>
        <w:tcBorders>
          <w:top w:val="nil"/>
          <w:left w:val="nil"/>
          <w:bottom w:val="single" w:color="C9C9C9" w:themeColor="accent3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8C8C8" w:themeColor="accent3" w:themeTint="99"/>
        <w:sz w:val="22"/>
      </w:rPr>
      <w:tcPr>
        <w:tcBorders>
          <w:top w:val="single" w:color="C9C9C9" w:themeColor="accent3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8C8C8" w:themeColor="accent3" w:themeTint="99"/>
        <w:sz w:val="22"/>
      </w:rPr>
      <w:tcPr>
        <w:tcBorders>
          <w:top w:val="nil"/>
          <w:left w:val="nil"/>
          <w:bottom w:val="nil"/>
          <w:right w:val="single" w:color="C9C9C9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8C8C8" w:themeColor="accent3" w:themeTint="99"/>
        <w:sz w:val="22"/>
      </w:rPr>
      <w:tcPr>
        <w:tcBorders>
          <w:top w:val="nil"/>
          <w:left w:val="single" w:color="C9C9C9" w:themeColor="accent3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8C8C8" w:themeColor="accent3" w:themeTint="99"/>
        <w:sz w:val="22"/>
      </w:rPr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8C8C8" w:themeColor="accent3" w:themeTint="99"/>
        <w:sz w:val="22"/>
      </w:rPr>
    </w:tblStylePr>
  </w:style>
  <w:style w:type="table" w:customStyle="1" w:styleId="176">
    <w:name w:val="List Table 7 Colorful - Accent 4"/>
    <w:basedOn w:val="12"/>
    <w:qFormat/>
    <w:uiPriority w:val="99"/>
    <w:tblPr>
      <w:tblBorders>
        <w:right w:val="single" w:color="FFD864" w:themeColor="accent4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965" w:themeColor="accent4" w:themeTint="99"/>
        <w:sz w:val="22"/>
      </w:rPr>
      <w:tcPr>
        <w:tcBorders>
          <w:top w:val="nil"/>
          <w:left w:val="nil"/>
          <w:bottom w:val="single" w:color="FFD864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965" w:themeColor="accent4" w:themeTint="99"/>
        <w:sz w:val="22"/>
      </w:rPr>
      <w:tcPr>
        <w:tcBorders>
          <w:top w:val="single" w:color="FFD864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5" w:themeColor="accent4" w:themeTint="99"/>
        <w:sz w:val="22"/>
      </w:rPr>
      <w:tcPr>
        <w:tcBorders>
          <w:top w:val="nil"/>
          <w:left w:val="nil"/>
          <w:bottom w:val="nil"/>
          <w:right w:val="single" w:color="FFD864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FD965" w:themeColor="accent4" w:themeTint="99"/>
        <w:sz w:val="22"/>
      </w:rPr>
      <w:tcPr>
        <w:tcBorders>
          <w:top w:val="nil"/>
          <w:left w:val="single" w:color="FFD864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FEFBE" w:themeColor="accent4" w:themeTint="40" w:fill="FFEFBE" w:themeFill="accent4" w:themeFillTint="40"/>
      </w:tcPr>
    </w:tblStylePr>
    <w:tblStylePr w:type="band1Horz">
      <w:rPr>
        <w:rFonts w:ascii="Arial" w:hAnsi="Arial"/>
        <w:color w:val="FFD965" w:themeColor="accent4" w:themeTint="99"/>
        <w:sz w:val="22"/>
      </w:rPr>
      <w:tcPr>
        <w:shd w:val="clear" w:color="FFEFBE" w:themeColor="accent4" w:themeTint="40" w:fill="FFEFBE" w:themeFill="accent4" w:themeFillTint="40"/>
      </w:tcPr>
    </w:tblStylePr>
    <w:tblStylePr w:type="band2Horz">
      <w:rPr>
        <w:rFonts w:ascii="Arial" w:hAnsi="Arial"/>
        <w:color w:val="FFD965" w:themeColor="accent4" w:themeTint="99"/>
        <w:sz w:val="22"/>
      </w:rPr>
    </w:tblStylePr>
  </w:style>
  <w:style w:type="table" w:customStyle="1" w:styleId="177">
    <w:name w:val="List Table 7 Colorful - Accent 5"/>
    <w:basedOn w:val="12"/>
    <w:qFormat/>
    <w:uiPriority w:val="99"/>
    <w:tblPr>
      <w:tblBorders>
        <w:right w:val="single" w:color="8EA9DB" w:themeColor="accent5" w:themeTint="9A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EAADB" w:themeColor="accent5" w:themeTint="99"/>
        <w:sz w:val="22"/>
      </w:rPr>
      <w:tcPr>
        <w:tcBorders>
          <w:top w:val="nil"/>
          <w:left w:val="nil"/>
          <w:bottom w:val="single" w:color="8EA9DB" w:themeColor="accent5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EAADB" w:themeColor="accent5" w:themeTint="99"/>
        <w:sz w:val="22"/>
      </w:rPr>
      <w:tcPr>
        <w:tcBorders>
          <w:top w:val="single" w:color="8EA9DB" w:themeColor="accent5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EAADB" w:themeColor="accent5" w:themeTint="99"/>
        <w:sz w:val="22"/>
      </w:rPr>
      <w:tcPr>
        <w:tcBorders>
          <w:top w:val="nil"/>
          <w:left w:val="nil"/>
          <w:bottom w:val="nil"/>
          <w:right w:val="single" w:color="8EA9DB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EAADB" w:themeColor="accent5" w:themeTint="99"/>
        <w:sz w:val="22"/>
      </w:rPr>
      <w:tcPr>
        <w:tcBorders>
          <w:top w:val="nil"/>
          <w:left w:val="single" w:color="8EA9DB" w:themeColor="accent5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0DBF0" w:themeColor="accent5" w:themeTint="40" w:fill="D0DBF0" w:themeFill="accent5" w:themeFillTint="40"/>
      </w:tcPr>
    </w:tblStylePr>
    <w:tblStylePr w:type="band1Horz">
      <w:rPr>
        <w:rFonts w:ascii="Arial" w:hAnsi="Arial"/>
        <w:color w:val="8EAADB" w:themeColor="accent5" w:themeTint="99"/>
        <w:sz w:val="22"/>
      </w:rPr>
      <w:tcPr>
        <w:shd w:val="clear" w:color="D0DBF0" w:themeColor="accent5" w:themeTint="40" w:fill="D0DBF0" w:themeFill="accent5" w:themeFillTint="40"/>
      </w:tcPr>
    </w:tblStylePr>
    <w:tblStylePr w:type="band2Horz">
      <w:rPr>
        <w:rFonts w:ascii="Arial" w:hAnsi="Arial"/>
        <w:color w:val="8EAADB" w:themeColor="accent5" w:themeTint="99"/>
        <w:sz w:val="22"/>
      </w:rPr>
    </w:tblStylePr>
  </w:style>
  <w:style w:type="table" w:customStyle="1" w:styleId="178">
    <w:name w:val="List Table 7 Colorful - Accent 6"/>
    <w:basedOn w:val="12"/>
    <w:qFormat/>
    <w:uiPriority w:val="99"/>
    <w:tblPr>
      <w:tblBorders>
        <w:right w:val="single" w:color="A9D08E" w:themeColor="accent6" w:themeTint="98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8D08D" w:themeColor="accent6" w:themeTint="99"/>
        <w:sz w:val="22"/>
      </w:rPr>
      <w:tcPr>
        <w:tcBorders>
          <w:top w:val="nil"/>
          <w:left w:val="nil"/>
          <w:bottom w:val="single" w:color="A9D08E" w:themeColor="accent6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8D08D" w:themeColor="accent6" w:themeTint="99"/>
        <w:sz w:val="22"/>
      </w:rPr>
      <w:tcPr>
        <w:tcBorders>
          <w:top w:val="single" w:color="A9D08E" w:themeColor="accent6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8D08D" w:themeColor="accent6" w:themeTint="99"/>
        <w:sz w:val="22"/>
      </w:rPr>
      <w:tcPr>
        <w:tcBorders>
          <w:top w:val="nil"/>
          <w:left w:val="nil"/>
          <w:bottom w:val="nil"/>
          <w:right w:val="single" w:color="A9D08E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8D08D" w:themeColor="accent6" w:themeTint="99"/>
        <w:sz w:val="22"/>
      </w:rPr>
      <w:tcPr>
        <w:tcBorders>
          <w:top w:val="nil"/>
          <w:left w:val="single" w:color="A9D08E" w:themeColor="accent6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179">
    <w:name w:val="Lined - Accent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80">
    <w:name w:val="Lined - Accent 1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</w:style>
  <w:style w:type="table" w:customStyle="1" w:styleId="181">
    <w:name w:val="Lined - Accent 2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customStyle="1" w:styleId="182">
    <w:name w:val="Lined - Accent 3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customStyle="1" w:styleId="183">
    <w:name w:val="Lined - Accent 4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</w:style>
  <w:style w:type="table" w:customStyle="1" w:styleId="184">
    <w:name w:val="Lined - Accent 5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</w:style>
  <w:style w:type="table" w:customStyle="1" w:styleId="185">
    <w:name w:val="Lined - Accent 6"/>
    <w:basedOn w:val="12"/>
    <w:qFormat/>
    <w:uiPriority w:val="99"/>
    <w:rPr>
      <w:color w:val="404040"/>
    </w:rPr>
    <w:tblPr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customStyle="1" w:styleId="186">
    <w:name w:val="Bordered &amp; Lined - Accent"/>
    <w:basedOn w:val="12"/>
    <w:qFormat/>
    <w:uiPriority w:val="99"/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87">
    <w:name w:val="Bordered &amp; Lined - Accent 1"/>
    <w:basedOn w:val="12"/>
    <w:qFormat/>
    <w:uiPriority w:val="99"/>
    <w:rPr>
      <w:color w:val="404040"/>
    </w:rPr>
    <w:tblPr>
      <w:tblBorders>
        <w:top w:val="single" w:color="245B8D" w:themeColor="accent1" w:themeShade="95" w:sz="4" w:space="0"/>
        <w:left w:val="single" w:color="245B8D" w:themeColor="accent1" w:themeShade="95" w:sz="4" w:space="0"/>
        <w:bottom w:val="single" w:color="245B8D" w:themeColor="accent1" w:themeShade="95" w:sz="4" w:space="0"/>
        <w:right w:val="single" w:color="245B8D" w:themeColor="accent1" w:themeShade="95" w:sz="4" w:space="0"/>
        <w:insideH w:val="single" w:color="245B8D" w:themeColor="accent1" w:themeShade="95" w:sz="4" w:space="0"/>
        <w:insideV w:val="single" w:color="245B8D" w:themeColor="accent1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3D8" w:themeColor="accent1" w:themeTint="EA" w:fill="68A3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</w:style>
  <w:style w:type="table" w:customStyle="1" w:styleId="188">
    <w:name w:val="Bordered &amp; Lined - Accent 2"/>
    <w:basedOn w:val="12"/>
    <w:qFormat/>
    <w:uiPriority w:val="99"/>
    <w:rPr>
      <w:color w:val="404040"/>
    </w:rPr>
    <w:tblPr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285" w:themeColor="accent2" w:themeTint="97" w:fill="F4B28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</w:style>
  <w:style w:type="table" w:customStyle="1" w:styleId="189">
    <w:name w:val="Bordered &amp; Lined - Accent 3"/>
    <w:basedOn w:val="12"/>
    <w:qFormat/>
    <w:uiPriority w:val="99"/>
    <w:rPr>
      <w:color w:val="404040"/>
    </w:rPr>
    <w:tblPr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</w:style>
  <w:style w:type="table" w:customStyle="1" w:styleId="190">
    <w:name w:val="Bordered &amp; Lined - Accent 4"/>
    <w:basedOn w:val="12"/>
    <w:qFormat/>
    <w:uiPriority w:val="99"/>
    <w:rPr>
      <w:color w:val="404040"/>
    </w:rPr>
    <w:tblPr>
      <w:tblBorders>
        <w:top w:val="single" w:color="947000" w:themeColor="accent4" w:themeShade="95" w:sz="4" w:space="0"/>
        <w:left w:val="single" w:color="947000" w:themeColor="accent4" w:themeShade="95" w:sz="4" w:space="0"/>
        <w:bottom w:val="single" w:color="947000" w:themeColor="accent4" w:themeShade="95" w:sz="4" w:space="0"/>
        <w:right w:val="single" w:color="947000" w:themeColor="accent4" w:themeShade="95" w:sz="4" w:space="0"/>
        <w:insideH w:val="single" w:color="947000" w:themeColor="accent4" w:themeShade="95" w:sz="4" w:space="0"/>
        <w:insideV w:val="single" w:color="947000" w:themeColor="accent4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4" w:themeColor="accent4" w:themeTint="9A" w:fill="FFD864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EF2CA" w:themeColor="accent4" w:themeTint="34" w:fill="FEF2CA" w:themeFill="accent4" w:themeFillTint="34"/>
      </w:tcPr>
    </w:tblStylePr>
  </w:style>
  <w:style w:type="table" w:customStyle="1" w:styleId="191">
    <w:name w:val="Bordered &amp; Lined - Accent 5"/>
    <w:basedOn w:val="12"/>
    <w:qFormat/>
    <w:uiPriority w:val="99"/>
    <w:rPr>
      <w:color w:val="404040"/>
    </w:rPr>
    <w:tblPr>
      <w:tblBorders>
        <w:top w:val="single" w:color="244175" w:themeColor="accent5" w:themeShade="95" w:sz="4" w:space="0"/>
        <w:left w:val="single" w:color="244175" w:themeColor="accent5" w:themeShade="95" w:sz="4" w:space="0"/>
        <w:bottom w:val="single" w:color="244175" w:themeColor="accent5" w:themeShade="95" w:sz="4" w:space="0"/>
        <w:right w:val="single" w:color="244175" w:themeColor="accent5" w:themeShade="95" w:sz="4" w:space="0"/>
        <w:insideH w:val="single" w:color="244175" w:themeColor="accent5" w:themeShade="95" w:sz="4" w:space="0"/>
        <w:insideV w:val="single" w:color="244175" w:themeColor="accent5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2" w:themeColor="accent5" w:themeTint="34" w:fill="D8E2F2" w:themeFill="accent5" w:themeFillTint="34"/>
      </w:tcPr>
    </w:tblStylePr>
  </w:style>
  <w:style w:type="table" w:customStyle="1" w:styleId="192">
    <w:name w:val="Bordered &amp; Lined - Accent 6"/>
    <w:basedOn w:val="12"/>
    <w:qFormat/>
    <w:uiPriority w:val="99"/>
    <w:rPr>
      <w:color w:val="404040"/>
    </w:rPr>
    <w:tblPr>
      <w:tblBorders>
        <w:top w:val="single" w:color="416529" w:themeColor="accent6" w:themeShade="95" w:sz="4" w:space="0"/>
        <w:left w:val="single" w:color="416529" w:themeColor="accent6" w:themeShade="95" w:sz="4" w:space="0"/>
        <w:bottom w:val="single" w:color="416529" w:themeColor="accent6" w:themeShade="95" w:sz="4" w:space="0"/>
        <w:right w:val="single" w:color="416529" w:themeColor="accent6" w:themeShade="95" w:sz="4" w:space="0"/>
        <w:insideH w:val="single" w:color="416529" w:themeColor="accent6" w:themeShade="95" w:sz="4" w:space="0"/>
        <w:insideV w:val="single" w:color="416529" w:themeColor="accent6" w:themeShade="95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</w:style>
  <w:style w:type="table" w:customStyle="1" w:styleId="193">
    <w:name w:val="Bordered"/>
    <w:basedOn w:val="12"/>
    <w:qFormat/>
    <w:uiPriority w:val="99"/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</w:style>
  <w:style w:type="table" w:customStyle="1" w:styleId="194">
    <w:name w:val="Bordered - Accent 1"/>
    <w:basedOn w:val="12"/>
    <w:qFormat/>
    <w:uiPriority w:val="99"/>
    <w:tblPr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</w:style>
  <w:style w:type="table" w:customStyle="1" w:styleId="195">
    <w:name w:val="Bordered - Accent 2"/>
    <w:basedOn w:val="12"/>
    <w:qFormat/>
    <w:uiPriority w:val="99"/>
    <w:tblPr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F4B28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28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28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</w:style>
  <w:style w:type="table" w:customStyle="1" w:styleId="196">
    <w:name w:val="Bordered - Accent 3"/>
    <w:basedOn w:val="12"/>
    <w:qFormat/>
    <w:uiPriority w:val="99"/>
    <w:tblPr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</w:style>
  <w:style w:type="table" w:customStyle="1" w:styleId="197">
    <w:name w:val="Bordered - Accent 4"/>
    <w:basedOn w:val="12"/>
    <w:qFormat/>
    <w:uiPriority w:val="99"/>
    <w:tblPr>
      <w:tblBorders>
        <w:top w:val="single" w:color="FFE597" w:themeColor="accent4" w:themeTint="67" w:sz="4" w:space="0"/>
        <w:left w:val="single" w:color="FFE597" w:themeColor="accent4" w:themeTint="67" w:sz="4" w:space="0"/>
        <w:bottom w:val="single" w:color="FFE597" w:themeColor="accent4" w:themeTint="67" w:sz="4" w:space="0"/>
        <w:right w:val="single" w:color="FFE597" w:themeColor="accent4" w:themeTint="67" w:sz="4" w:space="0"/>
        <w:insideH w:val="single" w:color="FFE597" w:themeColor="accent4" w:themeTint="67" w:sz="4" w:space="0"/>
        <w:insideV w:val="single" w:color="FFE597" w:themeColor="accent4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FFD864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4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4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FE597" w:themeColor="accent4" w:themeTint="67" w:sz="4" w:space="0"/>
          <w:left w:val="single" w:color="FFE597" w:themeColor="accent4" w:themeTint="67" w:sz="4" w:space="0"/>
          <w:bottom w:val="single" w:color="FFE597" w:themeColor="accent4" w:themeTint="67" w:sz="4" w:space="0"/>
          <w:right w:val="single" w:color="FFE597" w:themeColor="accent4" w:themeTint="67" w:sz="4" w:space="0"/>
        </w:tcBorders>
      </w:tcPr>
    </w:tblStylePr>
  </w:style>
  <w:style w:type="table" w:customStyle="1" w:styleId="198">
    <w:name w:val="Bordered - Accent 5"/>
    <w:basedOn w:val="12"/>
    <w:qFormat/>
    <w:uiPriority w:val="99"/>
    <w:tblPr>
      <w:tblBorders>
        <w:top w:val="single" w:color="B3C6E7" w:themeColor="accent5" w:themeTint="67" w:sz="4" w:space="0"/>
        <w:left w:val="single" w:color="B3C6E7" w:themeColor="accent5" w:themeTint="67" w:sz="4" w:space="0"/>
        <w:bottom w:val="single" w:color="B3C6E7" w:themeColor="accent5" w:themeTint="67" w:sz="4" w:space="0"/>
        <w:right w:val="single" w:color="B3C6E7" w:themeColor="accent5" w:themeTint="67" w:sz="4" w:space="0"/>
        <w:insideH w:val="single" w:color="B3C6E7" w:themeColor="accent5" w:themeTint="67" w:sz="4" w:space="0"/>
        <w:insideV w:val="single" w:color="B3C6E7" w:themeColor="accent5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8E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EA9DB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EA9DB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3C6E7" w:themeColor="accent5" w:themeTint="67" w:sz="4" w:space="0"/>
          <w:left w:val="single" w:color="B3C6E7" w:themeColor="accent5" w:themeTint="67" w:sz="4" w:space="0"/>
          <w:bottom w:val="single" w:color="B3C6E7" w:themeColor="accent5" w:themeTint="67" w:sz="4" w:space="0"/>
          <w:right w:val="single" w:color="B3C6E7" w:themeColor="accent5" w:themeTint="67" w:sz="4" w:space="0"/>
        </w:tcBorders>
      </w:tcPr>
    </w:tblStylePr>
  </w:style>
  <w:style w:type="table" w:customStyle="1" w:styleId="199">
    <w:name w:val="Bordered - Accent 6"/>
    <w:basedOn w:val="12"/>
    <w:qFormat/>
    <w:uiPriority w:val="99"/>
    <w:tblPr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</w:style>
  <w:style w:type="character" w:customStyle="1" w:styleId="200">
    <w:name w:val="Текст сноски Знак"/>
    <w:link w:val="22"/>
    <w:qFormat/>
    <w:uiPriority w:val="99"/>
    <w:rPr>
      <w:sz w:val="18"/>
    </w:rPr>
  </w:style>
  <w:style w:type="character" w:customStyle="1" w:styleId="201">
    <w:name w:val="Текст концевой сноски Знак"/>
    <w:link w:val="18"/>
    <w:qFormat/>
    <w:uiPriority w:val="99"/>
    <w:rPr>
      <w:sz w:val="20"/>
    </w:rPr>
  </w:style>
  <w:style w:type="paragraph" w:customStyle="1" w:styleId="202">
    <w:name w:val="Заголовок оглавления1"/>
    <w:unhideWhenUsed/>
    <w:qFormat/>
    <w:uiPriority w:val="39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203">
    <w:name w:val="ConsPlusNormal"/>
    <w:qFormat/>
    <w:uiPriority w:val="0"/>
    <w:pPr>
      <w:widowControl w:val="0"/>
    </w:pPr>
    <w:rPr>
      <w:rFonts w:ascii="Calibri" w:hAnsi="Calibri" w:cs="Calibri" w:eastAsiaTheme="minorEastAsia"/>
      <w:sz w:val="22"/>
      <w:szCs w:val="22"/>
      <w:lang w:val="ru-RU" w:eastAsia="ru-RU" w:bidi="ar-SA"/>
    </w:rPr>
  </w:style>
  <w:style w:type="table" w:customStyle="1" w:styleId="204">
    <w:name w:val="Сетка таблицы1"/>
    <w:basedOn w:val="12"/>
    <w:unhideWhenUsed/>
    <w:qFormat/>
    <w:uiPriority w:val="59"/>
    <w:pPr>
      <w:widowControl w:val="0"/>
    </w:pPr>
    <w:rPr>
      <w:lang w:val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5">
    <w:name w:val="Текст выноски Знак"/>
    <w:basedOn w:val="11"/>
    <w:link w:val="17"/>
    <w:semiHidden/>
    <w:qFormat/>
    <w:uiPriority w:val="99"/>
    <w:rPr>
      <w:rFonts w:ascii="Segoe UI" w:hAnsi="Segoe UI" w:cs="Segoe UI"/>
      <w:sz w:val="18"/>
      <w:szCs w:val="18"/>
    </w:rPr>
  </w:style>
  <w:style w:type="paragraph" w:customStyle="1" w:styleId="206">
    <w:name w:val="Default"/>
    <w:qFormat/>
    <w:uiPriority w:val="0"/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character" w:customStyle="1" w:styleId="207">
    <w:name w:val="Текст примечания Знак"/>
    <w:basedOn w:val="11"/>
    <w:link w:val="20"/>
    <w:semiHidden/>
    <w:qFormat/>
    <w:uiPriority w:val="99"/>
    <w:rPr>
      <w:sz w:val="20"/>
      <w:szCs w:val="20"/>
    </w:rPr>
  </w:style>
  <w:style w:type="character" w:customStyle="1" w:styleId="208">
    <w:name w:val="Тема примечания Знак"/>
    <w:basedOn w:val="207"/>
    <w:link w:val="21"/>
    <w:semiHidden/>
    <w:qFormat/>
    <w:uiPriority w:val="99"/>
    <w:rPr>
      <w:b/>
      <w:bCs/>
      <w:sz w:val="20"/>
      <w:szCs w:val="20"/>
    </w:rPr>
  </w:style>
  <w:style w:type="table" w:customStyle="1" w:styleId="209">
    <w:name w:val="Сетка таблицы2"/>
    <w:basedOn w:val="12"/>
    <w:qFormat/>
    <w:uiPriority w:val="39"/>
    <w:rPr>
      <w:rFonts w:eastAsia="DengXian"/>
      <w:kern w:val="2"/>
      <w:lang w:eastAsia="zh-C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header" Target="header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178</Pages>
  <Words>23297</Words>
  <Characters>132797</Characters>
  <Lines>1106</Lines>
  <Paragraphs>311</Paragraphs>
  <TotalTime>955</TotalTime>
  <ScaleCrop>false</ScaleCrop>
  <LinksUpToDate>false</LinksUpToDate>
  <CharactersWithSpaces>155783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2023-09-04T14:53:00Z</dcterms:created>
  <dc:creator>Марина Владимировна Кислицина</dc:creator>
  <cp:lastModifiedBy>Huawei</cp:lastModifiedBy>
  <cp:lastPrinted>2024-12-05T05:38:00Z</cp:lastPrinted>
  <dcterms:modified xsi:type="dcterms:W3CDTF">2024-12-07T20:58:57Z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DEFCF8D2EEC2486EBA9DCBB9F7CE8095_12</vt:lpwstr>
  </property>
</Properties>
</file>